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3054" w14:textId="4CECB820" w:rsidR="00316A31" w:rsidRDefault="0060231B" w:rsidP="00071B94">
      <w:pPr>
        <w:pStyle w:val="NoSpacing"/>
      </w:pPr>
      <w:r w:rsidRPr="00071B94">
        <w:rPr>
          <w:b/>
          <w:bCs/>
        </w:rPr>
        <w:t>Written</w:t>
      </w:r>
      <w:r>
        <w:t xml:space="preserve"> by “James” </w:t>
      </w:r>
    </w:p>
    <w:p w14:paraId="64514500" w14:textId="77777777" w:rsidR="00071B94" w:rsidRDefault="00071B94" w:rsidP="00071B94">
      <w:pPr>
        <w:pStyle w:val="NoSpacing"/>
      </w:pPr>
      <w:r w:rsidRPr="00071B94">
        <w:rPr>
          <w:rFonts w:ascii="Congenial" w:hAnsi="Congenial"/>
          <w:b/>
          <w:bCs/>
        </w:rPr>
        <w:t>FACTOID</w:t>
      </w:r>
      <w:r>
        <w:t>: There were THREE important people in the early Christian community named “James.”</w:t>
      </w:r>
    </w:p>
    <w:p w14:paraId="1CD0F58E" w14:textId="77777777" w:rsidR="00071B94" w:rsidRDefault="00071B94" w:rsidP="00071B94">
      <w:pPr>
        <w:pStyle w:val="NoSpacing"/>
        <w:numPr>
          <w:ilvl w:val="0"/>
          <w:numId w:val="9"/>
        </w:numPr>
      </w:pPr>
      <w:r>
        <w:t>James, brother of John, son of Zebedee</w:t>
      </w:r>
    </w:p>
    <w:p w14:paraId="17691949" w14:textId="77777777" w:rsidR="00071B94" w:rsidRDefault="00071B94" w:rsidP="00071B94">
      <w:pPr>
        <w:pStyle w:val="NoSpacing"/>
        <w:numPr>
          <w:ilvl w:val="0"/>
          <w:numId w:val="9"/>
        </w:numPr>
      </w:pPr>
      <w:r>
        <w:t xml:space="preserve">James, apostle, son of Alphaeus </w:t>
      </w:r>
    </w:p>
    <w:p w14:paraId="182498DE" w14:textId="100CB143" w:rsidR="00071B94" w:rsidRDefault="00071B94" w:rsidP="00071B94">
      <w:pPr>
        <w:pStyle w:val="NoSpacing"/>
        <w:numPr>
          <w:ilvl w:val="0"/>
          <w:numId w:val="9"/>
        </w:numPr>
      </w:pPr>
      <w:r>
        <w:t>James, leader of the church in Jerusalem, “brother of the Lord,” martyred just before the Jewish War of 66-70 CE.</w:t>
      </w:r>
    </w:p>
    <w:p w14:paraId="188BCB86" w14:textId="4C37580C" w:rsidR="00071B94" w:rsidRPr="00071B94" w:rsidRDefault="00071B94" w:rsidP="00071B94">
      <w:pPr>
        <w:pStyle w:val="NoSpacing"/>
        <w:rPr>
          <w:bCs/>
          <w:u w:val="single"/>
        </w:rPr>
      </w:pPr>
      <w:r w:rsidRPr="00071B94">
        <w:rPr>
          <w:bCs/>
          <w:u w:val="single"/>
        </w:rPr>
        <w:t>James #3 is the most likely author of the letter</w:t>
      </w:r>
      <w:r>
        <w:rPr>
          <w:bCs/>
          <w:u w:val="single"/>
        </w:rPr>
        <w:t xml:space="preserve"> because:</w:t>
      </w:r>
    </w:p>
    <w:p w14:paraId="460B885B" w14:textId="700F7152" w:rsidR="00071B94" w:rsidRDefault="00071B94" w:rsidP="00071B94">
      <w:pPr>
        <w:pStyle w:val="NoSpacing"/>
        <w:numPr>
          <w:ilvl w:val="0"/>
          <w:numId w:val="10"/>
        </w:numPr>
        <w:rPr>
          <w:bCs/>
        </w:rPr>
      </w:pPr>
      <w:r>
        <w:rPr>
          <w:bCs/>
        </w:rPr>
        <w:t>He writes with authority and calls himself a teacher.</w:t>
      </w:r>
    </w:p>
    <w:p w14:paraId="437AD922" w14:textId="77777777" w:rsidR="00071B94" w:rsidRDefault="00071B94" w:rsidP="00071B94">
      <w:pPr>
        <w:pStyle w:val="NoSpacing"/>
        <w:numPr>
          <w:ilvl w:val="0"/>
          <w:numId w:val="10"/>
        </w:numPr>
        <w:rPr>
          <w:bCs/>
        </w:rPr>
      </w:pPr>
      <w:r>
        <w:rPr>
          <w:bCs/>
        </w:rPr>
        <w:t>He is comfortable in the worlds of both Christianity and Judaism</w:t>
      </w:r>
    </w:p>
    <w:p w14:paraId="5AE8D188" w14:textId="5CA0B8FD" w:rsidR="00071B94" w:rsidRDefault="00071B94" w:rsidP="00071B94">
      <w:pPr>
        <w:pStyle w:val="NoSpacing"/>
        <w:numPr>
          <w:ilvl w:val="0"/>
          <w:numId w:val="10"/>
        </w:numPr>
        <w:rPr>
          <w:bCs/>
        </w:rPr>
      </w:pPr>
      <w:r>
        <w:rPr>
          <w:bCs/>
        </w:rPr>
        <w:t>He has a detailed understanding of the OT.</w:t>
      </w:r>
    </w:p>
    <w:p w14:paraId="30BB22A0" w14:textId="77777777" w:rsidR="00071B94" w:rsidRDefault="00071B94" w:rsidP="00071B94">
      <w:pPr>
        <w:pStyle w:val="NoSpacing"/>
        <w:numPr>
          <w:ilvl w:val="0"/>
          <w:numId w:val="10"/>
        </w:numPr>
        <w:rPr>
          <w:bCs/>
        </w:rPr>
      </w:pPr>
      <w:r>
        <w:rPr>
          <w:bCs/>
        </w:rPr>
        <w:t>His message reflects Jesus’ teaching (with emphasis on The Sermon on the Mount)</w:t>
      </w:r>
    </w:p>
    <w:p w14:paraId="6E70BFF8" w14:textId="6564E503" w:rsidR="006D6B45" w:rsidRDefault="006D6B45" w:rsidP="006D6B45">
      <w:pPr>
        <w:pStyle w:val="NoSpacing"/>
        <w:rPr>
          <w:bCs/>
        </w:rPr>
      </w:pPr>
      <w:r w:rsidRPr="00276280">
        <w:rPr>
          <w:b/>
        </w:rPr>
        <w:t>Scot McKnight on</w:t>
      </w:r>
      <w:r w:rsidR="00276280" w:rsidRPr="00276280">
        <w:rPr>
          <w:b/>
        </w:rPr>
        <w:t xml:space="preserve"> significance of James #3 in the NT</w:t>
      </w:r>
      <w:r w:rsidR="00276280">
        <w:rPr>
          <w:bCs/>
        </w:rPr>
        <w:t>: “</w:t>
      </w:r>
      <w:r w:rsidR="00276280" w:rsidRPr="00276280">
        <w:rPr>
          <w:bCs/>
        </w:rPr>
        <w:t xml:space="preserve">That James, brother of Jesus, was an established leader in Jerusalem — Paul calls him </w:t>
      </w:r>
      <w:r w:rsidR="00276280" w:rsidRPr="00276280">
        <w:rPr>
          <w:bCs/>
          <w:u w:val="single"/>
        </w:rPr>
        <w:t>a “pillar”</w:t>
      </w:r>
      <w:r w:rsidR="00276280" w:rsidRPr="00276280">
        <w:rPr>
          <w:bCs/>
        </w:rPr>
        <w:t xml:space="preserve"> (Gal 2:9) — gave this letter the authority that was needed to keep it afloat through the canonical process in spite of the tragic neglect and sometimes biased dismissal of Christian Judaism. Forgotten in the rise of both Peter and Paul is the fact that </w:t>
      </w:r>
      <w:r w:rsidR="00276280" w:rsidRPr="00276280">
        <w:rPr>
          <w:bCs/>
          <w:u w:val="single"/>
        </w:rPr>
        <w:t xml:space="preserve">James cast a shadow over them in Jerusalem’s earliest messianic community </w:t>
      </w:r>
      <w:r w:rsidR="00276280" w:rsidRPr="00276280">
        <w:rPr>
          <w:bCs/>
        </w:rPr>
        <w:t xml:space="preserve">(see Gal 2:12; Acts 15:13–21; 21:18; 1 Cor 15:7). In the Lukan portrayal of James at the Jerusalem Conference, James is depicted as </w:t>
      </w:r>
      <w:r w:rsidR="00276280" w:rsidRPr="00276280">
        <w:t>a wise man, a theologically-astute leader, open to Gentile inclusion in the messianic community with conditions, and desirous of reconciling split parties.</w:t>
      </w:r>
      <w:r w:rsidR="00276280" w:rsidRPr="00276280">
        <w:rPr>
          <w:bCs/>
        </w:rPr>
        <w:t xml:space="preserve"> It was James who delivered the most effective speech at that conference (Acts 15:13–21), and in the literary tradition final speeches are reserved for the most influential leader.</w:t>
      </w:r>
      <w:r w:rsidR="00276280">
        <w:rPr>
          <w:bCs/>
        </w:rPr>
        <w:t>”</w:t>
      </w:r>
    </w:p>
    <w:p w14:paraId="28856DE6" w14:textId="48DEDBBB" w:rsidR="00071B94" w:rsidRDefault="00071B94" w:rsidP="00071B94">
      <w:pPr>
        <w:pStyle w:val="NoSpacing"/>
      </w:pPr>
      <w:r w:rsidRPr="00071B94">
        <w:rPr>
          <w:b/>
          <w:bCs/>
        </w:rPr>
        <w:t>When</w:t>
      </w:r>
      <w:r>
        <w:t xml:space="preserve">: Possibly early 60’s CE. The writer is at home in the world of Judaism and the Christian community was still largely Jewish. </w:t>
      </w:r>
    </w:p>
    <w:p w14:paraId="64619D0D" w14:textId="6AECCB35" w:rsidR="00071B94" w:rsidRDefault="00071B94" w:rsidP="00071B94">
      <w:pPr>
        <w:pStyle w:val="NoSpacing"/>
        <w:rPr>
          <w:bCs/>
        </w:rPr>
      </w:pPr>
      <w:r w:rsidRPr="00071B94">
        <w:rPr>
          <w:b/>
        </w:rPr>
        <w:t>To Whom</w:t>
      </w:r>
      <w:r>
        <w:rPr>
          <w:bCs/>
        </w:rPr>
        <w:t xml:space="preserve">: “To the twelve tribes who are scattered outside the land of Israel” (1:1) = The Jewish Christians outside Palestine who are facing trials and tribulations. </w:t>
      </w:r>
    </w:p>
    <w:p w14:paraId="62EC927B" w14:textId="18079FA4" w:rsidR="00071B94" w:rsidRPr="00071B94" w:rsidRDefault="00071B94" w:rsidP="00071B94">
      <w:pPr>
        <w:pStyle w:val="NoSpacing"/>
        <w:rPr>
          <w:bCs/>
        </w:rPr>
      </w:pPr>
      <w:r w:rsidRPr="00071B94">
        <w:rPr>
          <w:b/>
        </w:rPr>
        <w:t>Not Just a Letter</w:t>
      </w:r>
      <w:r>
        <w:rPr>
          <w:bCs/>
        </w:rPr>
        <w:t xml:space="preserve">. It can also be placed in the category of </w:t>
      </w:r>
      <w:r w:rsidRPr="00071B94">
        <w:rPr>
          <w:bCs/>
          <w:i/>
          <w:iCs/>
          <w:u w:val="single"/>
        </w:rPr>
        <w:t>Wisdom Literature</w:t>
      </w:r>
      <w:r>
        <w:rPr>
          <w:bCs/>
        </w:rPr>
        <w:t xml:space="preserve"> which was widespread throughout the Middle East during the 1</w:t>
      </w:r>
      <w:r w:rsidRPr="00071B94">
        <w:rPr>
          <w:bCs/>
          <w:vertAlign w:val="superscript"/>
        </w:rPr>
        <w:t>st</w:t>
      </w:r>
      <w:r>
        <w:rPr>
          <w:bCs/>
        </w:rPr>
        <w:t xml:space="preserve"> century CE.  The letter contains many sayings expressing wise instructions on how to live happily under God’s rule. </w:t>
      </w:r>
    </w:p>
    <w:p w14:paraId="7D3383A8" w14:textId="2284EA1A" w:rsidR="0060231B" w:rsidRDefault="00DA2095" w:rsidP="00071B94">
      <w:pPr>
        <w:pStyle w:val="NoSpacing"/>
      </w:pPr>
      <w:r>
        <w:rPr>
          <w:rFonts w:ascii="Abadi MT Condensed Extra Bold" w:hAnsi="Abadi MT Condensed Extra Bold"/>
        </w:rPr>
        <w:t>THEME</w:t>
      </w:r>
      <w:r w:rsidR="00071B94">
        <w:rPr>
          <w:rFonts w:ascii="Abadi MT Condensed Extra Bold" w:hAnsi="Abadi MT Condensed Extra Bold"/>
        </w:rPr>
        <w:t xml:space="preserve"> 1</w:t>
      </w:r>
      <w:r w:rsidR="00A92AFA">
        <w:t>:</w:t>
      </w:r>
      <w:r>
        <w:t xml:space="preserve"> </w:t>
      </w:r>
      <w:r w:rsidR="0060231B">
        <w:t>“</w:t>
      </w:r>
      <w:r w:rsidR="00881206">
        <w:t>D</w:t>
      </w:r>
      <w:r w:rsidR="0060231B">
        <w:t>on’t just be hearers be DOERS!”</w:t>
      </w:r>
    </w:p>
    <w:p w14:paraId="2AE17CC8" w14:textId="1EB36545" w:rsidR="00071B94" w:rsidRDefault="00071B94" w:rsidP="00071B94">
      <w:pPr>
        <w:pStyle w:val="NoSpacing"/>
      </w:pPr>
      <w:r>
        <w:rPr>
          <w:rFonts w:ascii="Abadi MT Condensed Extra Bold" w:hAnsi="Abadi MT Condensed Extra Bold"/>
        </w:rPr>
        <w:t xml:space="preserve">THEME 2: </w:t>
      </w:r>
      <w:r>
        <w:t>“Choose a friendship with God over a friendship with the world.” James uses “the world” as a symbol for whatever is ethically opposed to God.</w:t>
      </w:r>
    </w:p>
    <w:p w14:paraId="46B88FCC" w14:textId="77777777" w:rsidR="00465858" w:rsidRDefault="00465858" w:rsidP="00071B94">
      <w:pPr>
        <w:pStyle w:val="NoSpacing"/>
        <w:rPr>
          <w:rFonts w:ascii="Congenial" w:hAnsi="Congenial"/>
          <w:b/>
          <w:bCs/>
        </w:rPr>
      </w:pPr>
    </w:p>
    <w:p w14:paraId="3C4EBE3D" w14:textId="6134EEC3" w:rsidR="0060231B" w:rsidRDefault="00071B94" w:rsidP="00071B94">
      <w:pPr>
        <w:pStyle w:val="NoSpacing"/>
      </w:pPr>
      <w:r w:rsidRPr="00071B94">
        <w:rPr>
          <w:rFonts w:ascii="Congenial" w:hAnsi="Congenial"/>
          <w:b/>
          <w:bCs/>
        </w:rPr>
        <w:lastRenderedPageBreak/>
        <w:t>FACTOID</w:t>
      </w:r>
      <w:r>
        <w:t xml:space="preserve">: </w:t>
      </w:r>
      <w:r w:rsidR="0060231B">
        <w:t>Martin Luther did not like this letter. He called it “</w:t>
      </w:r>
      <w:r w:rsidR="0060231B" w:rsidRPr="00881206">
        <w:rPr>
          <w:rFonts w:ascii="Britannic Bold" w:hAnsi="Britannic Bold"/>
        </w:rPr>
        <w:t>an epistle of straw</w:t>
      </w:r>
      <w:r>
        <w:t>” because:</w:t>
      </w:r>
    </w:p>
    <w:p w14:paraId="33E50DE4" w14:textId="4D5C620B" w:rsidR="0060231B" w:rsidRDefault="0060231B" w:rsidP="00071B94">
      <w:pPr>
        <w:pStyle w:val="NoSpacing"/>
        <w:numPr>
          <w:ilvl w:val="0"/>
          <w:numId w:val="11"/>
        </w:numPr>
      </w:pPr>
      <w:r>
        <w:t xml:space="preserve">Jesus is mentioned </w:t>
      </w:r>
      <w:r w:rsidR="0077583B">
        <w:t xml:space="preserve">directly </w:t>
      </w:r>
      <w:r w:rsidRPr="00881206">
        <w:rPr>
          <w:b/>
          <w:u w:val="single"/>
        </w:rPr>
        <w:t>twice</w:t>
      </w:r>
      <w:r>
        <w:t xml:space="preserve"> </w:t>
      </w:r>
      <w:r w:rsidR="0077583B">
        <w:t xml:space="preserve">(1:1, 2:1) </w:t>
      </w:r>
    </w:p>
    <w:p w14:paraId="7552B499" w14:textId="77777777" w:rsidR="0060231B" w:rsidRDefault="0060231B" w:rsidP="00071B94">
      <w:pPr>
        <w:pStyle w:val="NoSpacing"/>
        <w:numPr>
          <w:ilvl w:val="0"/>
          <w:numId w:val="11"/>
        </w:numPr>
      </w:pPr>
      <w:r w:rsidRPr="00881206">
        <w:rPr>
          <w:b/>
          <w:u w:val="single"/>
        </w:rPr>
        <w:t>No</w:t>
      </w:r>
      <w:r>
        <w:t xml:space="preserve"> reference to death and resurrection</w:t>
      </w:r>
    </w:p>
    <w:p w14:paraId="0B7B41C0" w14:textId="41403EDA" w:rsidR="00071B94" w:rsidRDefault="00071B94" w:rsidP="00071B94">
      <w:pPr>
        <w:pStyle w:val="NoSpacing"/>
      </w:pPr>
      <w:r w:rsidRPr="00071B94">
        <w:rPr>
          <w:b/>
          <w:bCs/>
          <w:u w:val="single"/>
        </w:rPr>
        <w:t>OUTLINE</w:t>
      </w:r>
      <w:r>
        <w:t>:</w:t>
      </w:r>
    </w:p>
    <w:p w14:paraId="26B493A5" w14:textId="20EAF673" w:rsidR="00071B94" w:rsidRDefault="00071B94" w:rsidP="00071B94">
      <w:pPr>
        <w:pStyle w:val="NoSpacing"/>
        <w:numPr>
          <w:ilvl w:val="0"/>
          <w:numId w:val="12"/>
        </w:numPr>
      </w:pPr>
      <w:r>
        <w:t>Introduction (1:1-27)</w:t>
      </w:r>
    </w:p>
    <w:p w14:paraId="41C5BA0F" w14:textId="6E175A92" w:rsidR="00071B94" w:rsidRDefault="00071B94" w:rsidP="00071B94">
      <w:pPr>
        <w:pStyle w:val="NoSpacing"/>
        <w:numPr>
          <w:ilvl w:val="0"/>
          <w:numId w:val="12"/>
        </w:numPr>
      </w:pPr>
      <w:r>
        <w:t>Body of Letter: Actions not words (2:1-5:6)</w:t>
      </w:r>
    </w:p>
    <w:p w14:paraId="74746B5C" w14:textId="5E79F7B9" w:rsidR="00071B94" w:rsidRDefault="00071B94" w:rsidP="00071B94">
      <w:pPr>
        <w:pStyle w:val="NoSpacing"/>
        <w:numPr>
          <w:ilvl w:val="0"/>
          <w:numId w:val="12"/>
        </w:numPr>
      </w:pPr>
      <w:r>
        <w:t>Conclusion (5:7-20)</w:t>
      </w:r>
    </w:p>
    <w:p w14:paraId="4605AE0E" w14:textId="03B7A76A" w:rsidR="00071B94" w:rsidRPr="00F53FAE" w:rsidRDefault="00F53FAE" w:rsidP="00F53FAE">
      <w:pPr>
        <w:pStyle w:val="NoSpacing"/>
        <w:jc w:val="center"/>
        <w:rPr>
          <w:b/>
          <w:bCs/>
          <w:u w:val="single"/>
        </w:rPr>
      </w:pPr>
      <w:r w:rsidRPr="00F53FAE">
        <w:rPr>
          <w:b/>
          <w:bCs/>
          <w:u w:val="single"/>
        </w:rPr>
        <w:t>PJ’S PICKS</w:t>
      </w:r>
    </w:p>
    <w:p w14:paraId="1F6E9A48" w14:textId="77777777" w:rsidR="00647C0B" w:rsidRPr="00647C0B" w:rsidRDefault="00647C0B" w:rsidP="00647C0B">
      <w:pPr>
        <w:spacing w:before="0" w:beforeAutospacing="0" w:after="0" w:line="240" w:lineRule="auto"/>
        <w:rPr>
          <w:rFonts w:eastAsia="Calibri" w:cs="Times New Roman"/>
          <w:b/>
          <w:bCs/>
          <w:kern w:val="2"/>
          <w:szCs w:val="24"/>
          <w:u w:val="single"/>
        </w:rPr>
      </w:pPr>
      <w:r w:rsidRPr="00647C0B">
        <w:rPr>
          <w:rFonts w:eastAsia="Calibri" w:cs="Times New Roman"/>
          <w:b/>
          <w:bCs/>
          <w:kern w:val="2"/>
          <w:szCs w:val="24"/>
          <w:u w:val="single"/>
        </w:rPr>
        <w:t>Do The Work:</w:t>
      </w:r>
    </w:p>
    <w:p w14:paraId="71218D00" w14:textId="77777777" w:rsidR="00647C0B" w:rsidRPr="00647C0B" w:rsidRDefault="00647C0B" w:rsidP="00647C0B">
      <w:pPr>
        <w:spacing w:before="0" w:beforeAutospacing="0" w:after="0" w:line="240" w:lineRule="auto"/>
        <w:rPr>
          <w:rFonts w:eastAsia="Calibri" w:cs="Times New Roman"/>
          <w:kern w:val="2"/>
          <w:szCs w:val="24"/>
        </w:rPr>
      </w:pPr>
    </w:p>
    <w:p w14:paraId="2F2B38D4"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1:22-25</w:t>
      </w:r>
      <w:r w:rsidRPr="00647C0B">
        <w:rPr>
          <w:rFonts w:eastAsia="Calibri" w:cs="Times New Roman"/>
          <w:kern w:val="2"/>
          <w:szCs w:val="24"/>
        </w:rPr>
        <w:t>: “You must be doers of the word and not only hearers who mislead themselves. Those who hear but don’t do the word are like those who look at their faces in a mirror. They look at themselves, walk away, and immediately forget what they were like. But there are those who study the perfect law, the law of freedom, and continue to do it. They don’t listen and then forget, but they put it into practice in their lives. They will be blessed in whatever they do.”</w:t>
      </w:r>
    </w:p>
    <w:p w14:paraId="282FF25C" w14:textId="77777777" w:rsidR="00647C0B" w:rsidRPr="00647C0B" w:rsidRDefault="00647C0B" w:rsidP="00647C0B">
      <w:pPr>
        <w:spacing w:before="0" w:beforeAutospacing="0" w:after="0" w:line="240" w:lineRule="auto"/>
        <w:rPr>
          <w:rFonts w:eastAsia="Calibri" w:cs="Times New Roman"/>
          <w:kern w:val="2"/>
          <w:szCs w:val="24"/>
        </w:rPr>
      </w:pPr>
    </w:p>
    <w:p w14:paraId="527188FD"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2:14-17</w:t>
      </w:r>
      <w:r w:rsidRPr="00647C0B">
        <w:rPr>
          <w:rFonts w:eastAsia="Calibri" w:cs="Times New Roman"/>
          <w:kern w:val="2"/>
          <w:szCs w:val="24"/>
        </w:rPr>
        <w:t xml:space="preserve"> “My brothers and sisters, what good is it if people say they have faith but do nothing to show it? Claiming to have faith can’t save anyone, can it? Imagine a brother or sister who is naked and never has enough food to eat. What if one of you said, “Go in peace! Stay warm! Have a nice meal!”? What good is it if you don’t actually give them what their body needs? In the same way, faith is dead when it doesn’t result in faithful activity.”</w:t>
      </w:r>
    </w:p>
    <w:p w14:paraId="68A13C62" w14:textId="77777777" w:rsidR="00647C0B" w:rsidRPr="00647C0B" w:rsidRDefault="00647C0B" w:rsidP="00647C0B">
      <w:pPr>
        <w:spacing w:before="0" w:beforeAutospacing="0" w:after="0" w:line="240" w:lineRule="auto"/>
        <w:rPr>
          <w:rFonts w:eastAsia="Calibri" w:cs="Times New Roman"/>
          <w:kern w:val="2"/>
          <w:szCs w:val="24"/>
        </w:rPr>
      </w:pPr>
    </w:p>
    <w:p w14:paraId="0C9659B7" w14:textId="78B3042E"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2:26</w:t>
      </w:r>
      <w:r w:rsidRPr="00647C0B">
        <w:rPr>
          <w:rFonts w:eastAsia="Calibri" w:cs="Times New Roman"/>
          <w:kern w:val="2"/>
          <w:szCs w:val="24"/>
        </w:rPr>
        <w:t xml:space="preserve"> “As the lifeless body is dead, so faith without actions is dead.”</w:t>
      </w:r>
    </w:p>
    <w:p w14:paraId="36EEA35D" w14:textId="059F1529" w:rsidR="00647C0B" w:rsidRPr="00647C0B" w:rsidRDefault="00647C0B" w:rsidP="00647C0B">
      <w:pPr>
        <w:spacing w:before="0" w:beforeAutospacing="0" w:after="0" w:line="240" w:lineRule="auto"/>
        <w:rPr>
          <w:rFonts w:eastAsia="Calibri" w:cs="Times New Roman"/>
          <w:b/>
          <w:bCs/>
          <w:kern w:val="2"/>
          <w:szCs w:val="24"/>
        </w:rPr>
      </w:pPr>
    </w:p>
    <w:p w14:paraId="7BFE0A83" w14:textId="77777777" w:rsidR="00647C0B" w:rsidRPr="00647C0B" w:rsidRDefault="00647C0B" w:rsidP="00647C0B">
      <w:pPr>
        <w:spacing w:before="0" w:beforeAutospacing="0" w:after="0" w:line="240" w:lineRule="auto"/>
        <w:rPr>
          <w:rFonts w:eastAsia="Calibri" w:cs="Times New Roman"/>
          <w:kern w:val="2"/>
          <w:szCs w:val="24"/>
        </w:rPr>
      </w:pPr>
      <w:r w:rsidRPr="00465858">
        <w:rPr>
          <w:rFonts w:eastAsia="Calibri" w:cs="Times New Roman"/>
          <w:b/>
          <w:bCs/>
          <w:kern w:val="2"/>
          <w:szCs w:val="24"/>
        </w:rPr>
        <w:t>1:5</w:t>
      </w:r>
      <w:r w:rsidRPr="00647C0B">
        <w:rPr>
          <w:rFonts w:eastAsia="Calibri" w:cs="Times New Roman"/>
          <w:kern w:val="2"/>
          <w:szCs w:val="24"/>
        </w:rPr>
        <w:t xml:space="preserve"> “But anyone who needs wisdom should ask God, </w:t>
      </w:r>
      <w:r w:rsidRPr="00647C0B">
        <w:rPr>
          <w:rFonts w:eastAsia="Calibri" w:cs="Times New Roman"/>
          <w:kern w:val="2"/>
          <w:szCs w:val="24"/>
          <w:u w:val="single"/>
        </w:rPr>
        <w:t>whose very nature is to give to everyone without a second thought, without keeping score</w:t>
      </w:r>
      <w:r w:rsidRPr="00647C0B">
        <w:rPr>
          <w:rFonts w:eastAsia="Calibri" w:cs="Times New Roman"/>
          <w:kern w:val="2"/>
          <w:szCs w:val="24"/>
        </w:rPr>
        <w:t>. Wisdom will certainly be given to those who ask.”</w:t>
      </w:r>
    </w:p>
    <w:p w14:paraId="5BE63AB9" w14:textId="77777777" w:rsidR="00647C0B" w:rsidRPr="00647C0B" w:rsidRDefault="00647C0B" w:rsidP="00647C0B">
      <w:pPr>
        <w:spacing w:before="0" w:beforeAutospacing="0" w:after="0" w:line="240" w:lineRule="auto"/>
        <w:rPr>
          <w:rFonts w:eastAsia="Calibri" w:cs="Times New Roman"/>
          <w:kern w:val="2"/>
          <w:szCs w:val="24"/>
        </w:rPr>
      </w:pPr>
    </w:p>
    <w:p w14:paraId="2A67C438" w14:textId="77777777" w:rsidR="00647C0B" w:rsidRPr="00647C0B" w:rsidRDefault="00647C0B" w:rsidP="00647C0B">
      <w:pPr>
        <w:spacing w:before="0" w:beforeAutospacing="0" w:after="0" w:line="240" w:lineRule="auto"/>
        <w:rPr>
          <w:rFonts w:eastAsia="Calibri" w:cs="Times New Roman"/>
          <w:kern w:val="2"/>
          <w:szCs w:val="24"/>
        </w:rPr>
      </w:pPr>
      <w:r w:rsidRPr="00465858">
        <w:rPr>
          <w:rFonts w:eastAsia="Calibri" w:cs="Times New Roman"/>
          <w:b/>
          <w:bCs/>
          <w:kern w:val="2"/>
          <w:szCs w:val="24"/>
        </w:rPr>
        <w:t>1:9-11</w:t>
      </w:r>
      <w:r w:rsidRPr="00647C0B">
        <w:rPr>
          <w:rFonts w:eastAsia="Calibri" w:cs="Times New Roman"/>
          <w:kern w:val="2"/>
          <w:szCs w:val="24"/>
        </w:rPr>
        <w:t xml:space="preserve">- Poor (high status) and Rich (low status). Those who are poor can find joy in their new status as followers of Jesus. Those who are rich should not find joy in their possessions but in their new status with God. </w:t>
      </w:r>
    </w:p>
    <w:p w14:paraId="69DF593B" w14:textId="77777777" w:rsidR="00647C0B" w:rsidRPr="00647C0B" w:rsidRDefault="00647C0B" w:rsidP="00647C0B">
      <w:pPr>
        <w:spacing w:before="0" w:beforeAutospacing="0" w:after="0" w:line="240" w:lineRule="auto"/>
        <w:rPr>
          <w:rFonts w:eastAsia="Calibri" w:cs="Times New Roman"/>
          <w:kern w:val="2"/>
          <w:szCs w:val="24"/>
        </w:rPr>
      </w:pPr>
    </w:p>
    <w:p w14:paraId="386F11D0"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Scot McKnight on the connection between James’ reversals with The Magnificat</w:t>
      </w:r>
      <w:r w:rsidRPr="00647C0B">
        <w:rPr>
          <w:rFonts w:eastAsia="Calibri" w:cs="Times New Roman"/>
          <w:kern w:val="2"/>
          <w:szCs w:val="24"/>
        </w:rPr>
        <w:t xml:space="preserve">: “The theme of reversal inherent in the correlative exhortation of James 1:9–10 belongs to the same </w:t>
      </w:r>
      <w:proofErr w:type="spellStart"/>
      <w:r w:rsidRPr="00647C0B">
        <w:rPr>
          <w:rFonts w:eastAsia="Calibri" w:cs="Times New Roman"/>
          <w:i/>
          <w:iCs/>
          <w:kern w:val="2"/>
          <w:szCs w:val="24"/>
        </w:rPr>
        <w:t>Anawim</w:t>
      </w:r>
      <w:proofErr w:type="spellEnd"/>
      <w:r w:rsidRPr="00647C0B">
        <w:rPr>
          <w:rFonts w:eastAsia="Calibri" w:cs="Times New Roman"/>
          <w:kern w:val="2"/>
          <w:szCs w:val="24"/>
        </w:rPr>
        <w:t xml:space="preserve"> tradition (the “poor ones” who remained faithful to God in times of difficulty) in which Mary’s Magnificat gets its magic from one reversal after another. One must consider once again the impact of Mary, mother of Jesus, on the messianic Jewish community through the influence of James.”</w:t>
      </w:r>
    </w:p>
    <w:p w14:paraId="180B2930" w14:textId="77777777" w:rsidR="00647C0B" w:rsidRPr="00647C0B" w:rsidRDefault="00647C0B" w:rsidP="00647C0B">
      <w:pPr>
        <w:spacing w:before="0" w:beforeAutospacing="0" w:after="0" w:line="240" w:lineRule="auto"/>
        <w:rPr>
          <w:rFonts w:eastAsia="Calibri" w:cs="Times New Roman"/>
          <w:kern w:val="2"/>
          <w:szCs w:val="24"/>
        </w:rPr>
      </w:pPr>
    </w:p>
    <w:p w14:paraId="7F37DAFE" w14:textId="77777777" w:rsidR="00647C0B" w:rsidRPr="00647C0B" w:rsidRDefault="00647C0B" w:rsidP="00647C0B">
      <w:pPr>
        <w:spacing w:before="0" w:beforeAutospacing="0" w:after="0" w:line="240" w:lineRule="auto"/>
        <w:rPr>
          <w:rFonts w:eastAsia="Calibri" w:cs="Times New Roman"/>
          <w:color w:val="000000"/>
          <w:kern w:val="2"/>
          <w:szCs w:val="24"/>
        </w:rPr>
      </w:pPr>
      <w:r w:rsidRPr="00647C0B">
        <w:rPr>
          <w:rFonts w:eastAsia="Calibri" w:cs="Times New Roman"/>
          <w:b/>
          <w:bCs/>
          <w:color w:val="000000"/>
          <w:kern w:val="2"/>
          <w:szCs w:val="24"/>
        </w:rPr>
        <w:lastRenderedPageBreak/>
        <w:t>NT Wright on the Wildflowers image</w:t>
      </w:r>
      <w:r w:rsidRPr="00647C0B">
        <w:rPr>
          <w:rFonts w:eastAsia="Calibri" w:cs="Times New Roman"/>
          <w:color w:val="000000"/>
          <w:kern w:val="2"/>
          <w:szCs w:val="24"/>
        </w:rPr>
        <w:t>: “</w:t>
      </w:r>
      <w:r w:rsidRPr="00647C0B">
        <w:rPr>
          <w:rFonts w:eastAsia="Calibri" w:cs="Times New Roman"/>
          <w:color w:val="000000"/>
          <w:szCs w:val="24"/>
        </w:rPr>
        <w:t xml:space="preserve">What he is saying is that we must learn to trust God and his word rather than the snares of the world. He has two kinds of snares in mind: the snare of wealth, and the snare of actual temptation. (The two often go together, of course, as when someone is tempted to cheat or steal to become rich.) And he is warning that these powerful impulses are deeply deceptive. They are like the wonderful wildflowers which spring up out in the open country: here today, gone tomorrow, or even sooner if the sun is hot. The question is, what is going to last? What is permanent? And his answer is clear: God and his word. And the ‘word’ is not merely the word that conveys true information. </w:t>
      </w:r>
      <w:r w:rsidRPr="00465858">
        <w:rPr>
          <w:rFonts w:eastAsia="Calibri" w:cs="Times New Roman"/>
          <w:color w:val="000000"/>
          <w:szCs w:val="24"/>
          <w:u w:val="single"/>
        </w:rPr>
        <w:t xml:space="preserve">When God speaks, things happen. Things happen </w:t>
      </w:r>
      <w:r w:rsidRPr="00465858">
        <w:rPr>
          <w:rFonts w:eastAsia="Calibri" w:cs="Times New Roman"/>
          <w:i/>
          <w:iCs/>
          <w:color w:val="000000"/>
          <w:szCs w:val="24"/>
          <w:u w:val="single"/>
        </w:rPr>
        <w:t>to us</w:t>
      </w:r>
      <w:r w:rsidRPr="00465858">
        <w:rPr>
          <w:rFonts w:eastAsia="Calibri" w:cs="Times New Roman"/>
          <w:color w:val="000000"/>
          <w:szCs w:val="24"/>
          <w:u w:val="single"/>
        </w:rPr>
        <w:t xml:space="preserve">. Things happen </w:t>
      </w:r>
      <w:r w:rsidRPr="00465858">
        <w:rPr>
          <w:rFonts w:eastAsia="Calibri" w:cs="Times New Roman"/>
          <w:i/>
          <w:iCs/>
          <w:color w:val="000000"/>
          <w:szCs w:val="24"/>
          <w:u w:val="single"/>
        </w:rPr>
        <w:t>in us</w:t>
      </w:r>
      <w:r w:rsidRPr="00465858">
        <w:rPr>
          <w:rFonts w:eastAsia="Calibri" w:cs="Times New Roman"/>
          <w:color w:val="000000"/>
          <w:szCs w:val="24"/>
          <w:u w:val="single"/>
        </w:rPr>
        <w:t>. The word of God is like medicine which goes down deep inside, healing our inner hurts and changing our inner motivations, so that we become different people (verse 18</w:t>
      </w:r>
      <w:r w:rsidRPr="00647C0B">
        <w:rPr>
          <w:rFonts w:eastAsia="Calibri" w:cs="Times New Roman"/>
          <w:color w:val="000000"/>
          <w:szCs w:val="24"/>
        </w:rPr>
        <w:t>).”</w:t>
      </w:r>
    </w:p>
    <w:p w14:paraId="1CD94A32" w14:textId="77777777" w:rsidR="00647C0B" w:rsidRPr="00647C0B" w:rsidRDefault="00647C0B" w:rsidP="00647C0B">
      <w:pPr>
        <w:spacing w:before="0" w:beforeAutospacing="0" w:after="0" w:line="240" w:lineRule="auto"/>
        <w:rPr>
          <w:rFonts w:eastAsia="Calibri" w:cs="Times New Roman"/>
          <w:kern w:val="2"/>
          <w:szCs w:val="24"/>
        </w:rPr>
      </w:pPr>
    </w:p>
    <w:p w14:paraId="570026D2"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1:13-15:</w:t>
      </w:r>
      <w:r w:rsidRPr="00647C0B">
        <w:rPr>
          <w:rFonts w:eastAsia="Calibri" w:cs="Times New Roman"/>
          <w:kern w:val="2"/>
          <w:szCs w:val="24"/>
        </w:rPr>
        <w:t xml:space="preserve"> “No one who is tested should say, “God is tempting me!” This is because God is not tempted by any form of evil, nor does he tempt anyone. </w:t>
      </w:r>
      <w:r w:rsidRPr="00465858">
        <w:rPr>
          <w:rFonts w:eastAsia="Calibri" w:cs="Times New Roman"/>
          <w:kern w:val="2"/>
          <w:szCs w:val="24"/>
          <w:u w:val="single"/>
        </w:rPr>
        <w:t>Everyone is tempted by their own cravings</w:t>
      </w:r>
      <w:r w:rsidRPr="00647C0B">
        <w:rPr>
          <w:rFonts w:eastAsia="Calibri" w:cs="Times New Roman"/>
          <w:kern w:val="2"/>
          <w:szCs w:val="24"/>
        </w:rPr>
        <w:t>; they are lured away and enticed by them. Once those cravings conceive, they give birth to sin; and when sin grows up, it gives birth to death.”</w:t>
      </w:r>
    </w:p>
    <w:p w14:paraId="3BDE2B25" w14:textId="77777777" w:rsidR="00647C0B" w:rsidRPr="00647C0B" w:rsidRDefault="00647C0B" w:rsidP="00647C0B">
      <w:pPr>
        <w:spacing w:before="0" w:beforeAutospacing="0" w:after="0" w:line="240" w:lineRule="auto"/>
        <w:rPr>
          <w:rFonts w:eastAsia="Calibri" w:cs="Times New Roman"/>
          <w:kern w:val="2"/>
          <w:szCs w:val="24"/>
        </w:rPr>
      </w:pPr>
    </w:p>
    <w:p w14:paraId="5529F0A6" w14:textId="06B44A28"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1:20</w:t>
      </w:r>
      <w:r w:rsidRPr="00647C0B">
        <w:rPr>
          <w:rFonts w:eastAsia="Calibri" w:cs="Times New Roman"/>
          <w:kern w:val="2"/>
          <w:szCs w:val="24"/>
        </w:rPr>
        <w:t xml:space="preserve"> “</w:t>
      </w:r>
      <w:r w:rsidRPr="00465858">
        <w:rPr>
          <w:rFonts w:eastAsia="Calibri" w:cs="Times New Roman"/>
          <w:b/>
          <w:bCs/>
          <w:kern w:val="2"/>
          <w:szCs w:val="24"/>
        </w:rPr>
        <w:t>This is because an angry person doesn’t produce God’s righteousness</w:t>
      </w:r>
      <w:r w:rsidRPr="00647C0B">
        <w:rPr>
          <w:rFonts w:eastAsia="Calibri" w:cs="Times New Roman"/>
          <w:kern w:val="2"/>
          <w:szCs w:val="24"/>
        </w:rPr>
        <w:t>.”</w:t>
      </w:r>
    </w:p>
    <w:p w14:paraId="4501F1B6" w14:textId="77777777" w:rsidR="00647C0B" w:rsidRPr="00647C0B" w:rsidRDefault="00647C0B" w:rsidP="00647C0B">
      <w:pPr>
        <w:spacing w:before="0" w:beforeAutospacing="0" w:after="0" w:line="240" w:lineRule="auto"/>
        <w:rPr>
          <w:rFonts w:eastAsia="Calibri" w:cs="Times New Roman"/>
          <w:kern w:val="2"/>
          <w:szCs w:val="24"/>
        </w:rPr>
      </w:pPr>
    </w:p>
    <w:p w14:paraId="76A2B20C"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1:22</w:t>
      </w:r>
      <w:r w:rsidRPr="00647C0B">
        <w:rPr>
          <w:rFonts w:eastAsia="Calibri" w:cs="Times New Roman"/>
          <w:kern w:val="2"/>
          <w:szCs w:val="24"/>
        </w:rPr>
        <w:t xml:space="preserve"> “You must be doers of the word and not only hearers who mislead themselves. Those who hear but don’t do the word are like those who look at their faces in a mirror. They look at themselves, walk away, and immediately forget what they were like. But there are those who study the perfect law, the law of freedom, and continue to do it. They don’t listen and then forget, but they put it into practice in their lives. They will be blessed in whatever they do.”</w:t>
      </w:r>
    </w:p>
    <w:p w14:paraId="5A957BE1" w14:textId="77777777" w:rsidR="00647C0B" w:rsidRPr="00647C0B" w:rsidRDefault="00647C0B" w:rsidP="00647C0B">
      <w:pPr>
        <w:spacing w:before="0" w:beforeAutospacing="0" w:after="0" w:line="240" w:lineRule="auto"/>
        <w:rPr>
          <w:rFonts w:eastAsia="Calibri" w:cs="Times New Roman"/>
          <w:kern w:val="2"/>
          <w:szCs w:val="24"/>
        </w:rPr>
      </w:pPr>
    </w:p>
    <w:p w14:paraId="33BE5AF4" w14:textId="38FBC151"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 xml:space="preserve">NT Wright on </w:t>
      </w:r>
      <w:r w:rsidRPr="00465858">
        <w:rPr>
          <w:rFonts w:eastAsia="Calibri" w:cs="Times New Roman"/>
          <w:b/>
          <w:bCs/>
          <w:kern w:val="2"/>
          <w:szCs w:val="24"/>
        </w:rPr>
        <w:t>the dangerous power of the human tongue</w:t>
      </w:r>
      <w:r w:rsidR="00465858">
        <w:rPr>
          <w:rFonts w:eastAsia="Calibri" w:cs="Times New Roman"/>
          <w:kern w:val="2"/>
          <w:szCs w:val="24"/>
        </w:rPr>
        <w:t>:</w:t>
      </w:r>
      <w:r w:rsidRPr="00647C0B">
        <w:rPr>
          <w:rFonts w:eastAsia="Calibri" w:cs="Times New Roman"/>
          <w:kern w:val="2"/>
          <w:szCs w:val="24"/>
        </w:rPr>
        <w:t xml:space="preserve"> This is all of a piece with what he has just said about God’s word. </w:t>
      </w:r>
      <w:r w:rsidRPr="00647C0B">
        <w:rPr>
          <w:rFonts w:eastAsia="Calibri" w:cs="Times New Roman"/>
          <w:kern w:val="2"/>
          <w:szCs w:val="24"/>
          <w:u w:val="single"/>
        </w:rPr>
        <w:t>It isn’t just conveying information; it actually does things, changes things, brings about a new and lasting state of affairs.</w:t>
      </w:r>
      <w:r w:rsidRPr="00647C0B">
        <w:rPr>
          <w:rFonts w:eastAsia="Calibri" w:cs="Times New Roman"/>
          <w:kern w:val="2"/>
          <w:szCs w:val="24"/>
        </w:rPr>
        <w:t xml:space="preserve"> So in this passage </w:t>
      </w:r>
      <w:r w:rsidRPr="00647C0B">
        <w:rPr>
          <w:rFonts w:eastAsia="Calibri" w:cs="Times New Roman"/>
          <w:kern w:val="2"/>
          <w:szCs w:val="24"/>
          <w:u w:val="single"/>
        </w:rPr>
        <w:t>we see God’s word going to work</w:t>
      </w:r>
      <w:r w:rsidRPr="00647C0B">
        <w:rPr>
          <w:rFonts w:eastAsia="Calibri" w:cs="Times New Roman"/>
          <w:kern w:val="2"/>
          <w:szCs w:val="24"/>
        </w:rPr>
        <w:t>, at the same time as we hear a warning about our human words going to work in a rather different direction. As so often in James, when you hold what seem to be different ideas side by side, from one paragraph to another, a much bigger picture emerges.”</w:t>
      </w:r>
    </w:p>
    <w:p w14:paraId="28B411EB" w14:textId="77777777" w:rsidR="00647C0B" w:rsidRPr="00647C0B" w:rsidRDefault="00647C0B" w:rsidP="00647C0B">
      <w:pPr>
        <w:spacing w:before="0" w:beforeAutospacing="0" w:after="0" w:line="240" w:lineRule="auto"/>
        <w:rPr>
          <w:rFonts w:eastAsia="Calibri" w:cs="Times New Roman"/>
          <w:kern w:val="2"/>
          <w:szCs w:val="24"/>
        </w:rPr>
      </w:pPr>
    </w:p>
    <w:p w14:paraId="074BCD12" w14:textId="65939F1A" w:rsidR="00647C0B" w:rsidRPr="00465858" w:rsidRDefault="00647C0B" w:rsidP="00647C0B">
      <w:pPr>
        <w:spacing w:before="0" w:beforeAutospacing="0" w:after="0" w:line="240" w:lineRule="auto"/>
        <w:rPr>
          <w:rFonts w:eastAsia="Calibri" w:cs="Times New Roman"/>
          <w:b/>
          <w:bCs/>
          <w:kern w:val="2"/>
          <w:szCs w:val="24"/>
        </w:rPr>
      </w:pPr>
      <w:r w:rsidRPr="00647C0B">
        <w:rPr>
          <w:rFonts w:eastAsia="Calibri" w:cs="Times New Roman"/>
          <w:b/>
          <w:bCs/>
          <w:kern w:val="2"/>
          <w:szCs w:val="24"/>
        </w:rPr>
        <w:t xml:space="preserve">2:1-13: Anti-Favoritism. </w:t>
      </w:r>
      <w:r w:rsidR="00465858">
        <w:rPr>
          <w:rFonts w:eastAsia="Calibri" w:cs="Times New Roman"/>
          <w:b/>
          <w:bCs/>
          <w:kern w:val="2"/>
          <w:szCs w:val="24"/>
        </w:rPr>
        <w:t xml:space="preserve"> </w:t>
      </w:r>
      <w:r w:rsidRPr="00647C0B">
        <w:rPr>
          <w:rFonts w:eastAsia="Calibri" w:cs="Times New Roman"/>
          <w:b/>
          <w:bCs/>
          <w:kern w:val="2"/>
          <w:szCs w:val="24"/>
        </w:rPr>
        <w:t>NT Wright on Favoring the Rich (and underlying issues):</w:t>
      </w:r>
      <w:r w:rsidRPr="00647C0B">
        <w:rPr>
          <w:rFonts w:eastAsia="Calibri" w:cs="Times New Roman"/>
          <w:kern w:val="2"/>
          <w:szCs w:val="24"/>
        </w:rPr>
        <w:t xml:space="preserve"> “But James goes further than simply insisting on equality of treatment. He hints at something he will develop later: that the rich are likely to be oppressors, and even persecutors, of the church. In every society, unless it takes scrupulous care, the rich can operate the ‘justice’ system to their own advantage. They can hire the best lawyers; they can, perhaps, even bribe [Letters, p. 15] the judges. They can get their way, and the poor have to put up with it. And in James’s society ‘the rich’ may be more sinister still. As verse 7 indicates, in the first century it was most likely ‘the rich’ who were anxious about the dangers of this new messianic movement, these raggle-taggle Jesus-followers, making a fuss about an executed madman and thinking that God’s new world had already been born. Don’t they know who’s in charge around here? And James is ready with his answer: Yes, it’s King Jesus who’s in charge. He is the Lord, the anointed one, the King of glory (verse 1)!”</w:t>
      </w:r>
    </w:p>
    <w:p w14:paraId="5E5E45D7"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lastRenderedPageBreak/>
        <w:t>2:9</w:t>
      </w:r>
      <w:r w:rsidRPr="00647C0B">
        <w:rPr>
          <w:rFonts w:eastAsia="Calibri" w:cs="Times New Roman"/>
          <w:kern w:val="2"/>
          <w:szCs w:val="24"/>
        </w:rPr>
        <w:t xml:space="preserve"> “But when you show favoritism, you are committing a sin, and by that same law you are exposed as a lawbreaker.”</w:t>
      </w:r>
    </w:p>
    <w:p w14:paraId="61AA206F" w14:textId="77777777" w:rsidR="00647C0B" w:rsidRPr="00647C0B" w:rsidRDefault="00647C0B" w:rsidP="00647C0B">
      <w:pPr>
        <w:spacing w:before="0" w:beforeAutospacing="0" w:after="0" w:line="240" w:lineRule="auto"/>
        <w:rPr>
          <w:rFonts w:eastAsia="Calibri" w:cs="Times New Roman"/>
          <w:kern w:val="2"/>
          <w:szCs w:val="24"/>
        </w:rPr>
      </w:pPr>
    </w:p>
    <w:p w14:paraId="28144306"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3:1-12</w:t>
      </w:r>
      <w:r w:rsidRPr="00647C0B">
        <w:rPr>
          <w:rFonts w:eastAsia="Calibri" w:cs="Times New Roman"/>
          <w:kern w:val="2"/>
          <w:szCs w:val="24"/>
        </w:rPr>
        <w:t xml:space="preserve"> </w:t>
      </w:r>
      <w:r w:rsidRPr="00647C0B">
        <w:rPr>
          <w:rFonts w:eastAsia="Calibri" w:cs="Times New Roman"/>
          <w:b/>
          <w:bCs/>
          <w:kern w:val="2"/>
          <w:szCs w:val="24"/>
        </w:rPr>
        <w:t>Watch that tongue!</w:t>
      </w:r>
      <w:r w:rsidRPr="00647C0B">
        <w:rPr>
          <w:rFonts w:eastAsia="Calibri" w:cs="Times New Roman"/>
          <w:kern w:val="2"/>
          <w:szCs w:val="24"/>
        </w:rPr>
        <w:t xml:space="preserve"> </w:t>
      </w:r>
    </w:p>
    <w:p w14:paraId="2C5C0B8F" w14:textId="77777777" w:rsidR="00647C0B" w:rsidRPr="00647C0B" w:rsidRDefault="00647C0B" w:rsidP="00647C0B">
      <w:pPr>
        <w:spacing w:before="0" w:beforeAutospacing="0" w:after="0" w:line="240" w:lineRule="auto"/>
        <w:rPr>
          <w:rFonts w:eastAsia="Calibri" w:cs="Times New Roman"/>
          <w:kern w:val="2"/>
          <w:szCs w:val="24"/>
        </w:rPr>
      </w:pPr>
    </w:p>
    <w:p w14:paraId="62343747"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3:9</w:t>
      </w:r>
      <w:r w:rsidRPr="00647C0B">
        <w:rPr>
          <w:rFonts w:eastAsia="Calibri" w:cs="Times New Roman"/>
          <w:kern w:val="2"/>
          <w:szCs w:val="24"/>
        </w:rPr>
        <w:t xml:space="preserve"> “With it we both bless the Lord and Father and curse human beings made in God’s likeness.”</w:t>
      </w:r>
    </w:p>
    <w:p w14:paraId="08397FD4" w14:textId="77777777" w:rsidR="00647C0B" w:rsidRPr="00647C0B" w:rsidRDefault="00647C0B" w:rsidP="00647C0B">
      <w:pPr>
        <w:spacing w:before="0" w:beforeAutospacing="0" w:after="0" w:line="240" w:lineRule="auto"/>
        <w:rPr>
          <w:rFonts w:eastAsia="Calibri" w:cs="Times New Roman"/>
          <w:kern w:val="2"/>
          <w:szCs w:val="24"/>
        </w:rPr>
      </w:pPr>
    </w:p>
    <w:p w14:paraId="20E9A41C"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 xml:space="preserve">Patrick J. </w:t>
      </w:r>
      <w:proofErr w:type="spellStart"/>
      <w:r w:rsidRPr="00647C0B">
        <w:rPr>
          <w:rFonts w:eastAsia="Calibri" w:cs="Times New Roman"/>
          <w:b/>
          <w:bCs/>
          <w:kern w:val="2"/>
          <w:szCs w:val="24"/>
        </w:rPr>
        <w:t>Hartin</w:t>
      </w:r>
      <w:proofErr w:type="spellEnd"/>
      <w:r w:rsidRPr="00647C0B">
        <w:rPr>
          <w:rFonts w:eastAsia="Calibri" w:cs="Times New Roman"/>
          <w:b/>
          <w:bCs/>
          <w:kern w:val="2"/>
          <w:szCs w:val="24"/>
        </w:rPr>
        <w:t xml:space="preserve"> on God’s likeness</w:t>
      </w:r>
      <w:r w:rsidRPr="00647C0B">
        <w:rPr>
          <w:rFonts w:eastAsia="Calibri" w:cs="Times New Roman"/>
          <w:kern w:val="2"/>
          <w:szCs w:val="24"/>
        </w:rPr>
        <w:t xml:space="preserve">: “Human begins are created in God’s image and likeness (Gen. 1:26-27). The basis for not cursing another person is because they are in God’s image and likeness. To curse a human being is, in effect, to curse God (Gen. 9:6). </w:t>
      </w:r>
    </w:p>
    <w:p w14:paraId="0859BC62" w14:textId="77777777" w:rsidR="00647C0B" w:rsidRPr="00647C0B" w:rsidRDefault="00647C0B" w:rsidP="00647C0B">
      <w:pPr>
        <w:spacing w:before="0" w:beforeAutospacing="0" w:after="0" w:line="240" w:lineRule="auto"/>
        <w:rPr>
          <w:rFonts w:eastAsia="Calibri" w:cs="Times New Roman"/>
          <w:kern w:val="2"/>
          <w:szCs w:val="24"/>
        </w:rPr>
      </w:pPr>
    </w:p>
    <w:p w14:paraId="759CB1FF"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 xml:space="preserve">4:4 </w:t>
      </w:r>
      <w:r w:rsidRPr="00647C0B">
        <w:rPr>
          <w:rFonts w:eastAsia="Calibri" w:cs="Times New Roman"/>
          <w:kern w:val="2"/>
          <w:szCs w:val="24"/>
        </w:rPr>
        <w:t>“You unfaithful people! Don’t you know that friendship with the world makes you an enemy of God?”</w:t>
      </w:r>
    </w:p>
    <w:p w14:paraId="17657EE6" w14:textId="77777777" w:rsidR="00647C0B" w:rsidRPr="00647C0B" w:rsidRDefault="00647C0B" w:rsidP="00647C0B">
      <w:pPr>
        <w:spacing w:before="0" w:beforeAutospacing="0" w:after="0" w:line="240" w:lineRule="auto"/>
        <w:rPr>
          <w:rFonts w:eastAsia="Calibri" w:cs="Times New Roman"/>
          <w:kern w:val="2"/>
          <w:szCs w:val="24"/>
        </w:rPr>
      </w:pPr>
    </w:p>
    <w:p w14:paraId="2BC1E964"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 xml:space="preserve">Patrick </w:t>
      </w:r>
      <w:proofErr w:type="spellStart"/>
      <w:r w:rsidRPr="00647C0B">
        <w:rPr>
          <w:rFonts w:eastAsia="Calibri" w:cs="Times New Roman"/>
          <w:b/>
          <w:bCs/>
          <w:kern w:val="2"/>
          <w:szCs w:val="24"/>
        </w:rPr>
        <w:t>Hartin</w:t>
      </w:r>
      <w:proofErr w:type="spellEnd"/>
      <w:r w:rsidRPr="00647C0B">
        <w:rPr>
          <w:rFonts w:eastAsia="Calibri" w:cs="Times New Roman"/>
          <w:b/>
          <w:bCs/>
          <w:kern w:val="2"/>
          <w:szCs w:val="24"/>
        </w:rPr>
        <w:t xml:space="preserve"> on Unfaithful</w:t>
      </w:r>
      <w:r w:rsidRPr="00647C0B">
        <w:rPr>
          <w:rFonts w:eastAsia="Calibri" w:cs="Times New Roman"/>
          <w:kern w:val="2"/>
          <w:szCs w:val="24"/>
        </w:rPr>
        <w:t>- “The bond of marriage is a common biblical image for the covenant between God and God’s people. Breaking the covenant with God is similar to being an unfaithful spouse.”</w:t>
      </w:r>
    </w:p>
    <w:p w14:paraId="49235EC5" w14:textId="77777777" w:rsidR="00647C0B" w:rsidRPr="00647C0B" w:rsidRDefault="00647C0B" w:rsidP="00647C0B">
      <w:pPr>
        <w:spacing w:before="0" w:beforeAutospacing="0" w:after="0" w:line="240" w:lineRule="auto"/>
        <w:rPr>
          <w:rFonts w:eastAsia="Calibri" w:cs="Times New Roman"/>
          <w:kern w:val="2"/>
          <w:szCs w:val="24"/>
        </w:rPr>
      </w:pPr>
    </w:p>
    <w:p w14:paraId="6CF7834E"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4:7-8a</w:t>
      </w:r>
      <w:r w:rsidRPr="00647C0B">
        <w:rPr>
          <w:rFonts w:eastAsia="Calibri" w:cs="Times New Roman"/>
          <w:kern w:val="2"/>
          <w:szCs w:val="24"/>
        </w:rPr>
        <w:t xml:space="preserve"> “Therefore, submit to God. Resist the devil, and he will run away from you. Come near to God, and he will come near to you.”</w:t>
      </w:r>
    </w:p>
    <w:p w14:paraId="6E753C12" w14:textId="77777777" w:rsidR="00647C0B" w:rsidRPr="00647C0B" w:rsidRDefault="00647C0B" w:rsidP="00647C0B">
      <w:pPr>
        <w:spacing w:before="0" w:beforeAutospacing="0" w:after="0" w:line="240" w:lineRule="auto"/>
        <w:rPr>
          <w:rFonts w:eastAsia="Calibri" w:cs="Times New Roman"/>
          <w:kern w:val="2"/>
          <w:szCs w:val="24"/>
        </w:rPr>
      </w:pPr>
    </w:p>
    <w:p w14:paraId="228E7EBE"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4:11-12</w:t>
      </w:r>
      <w:r w:rsidRPr="00647C0B">
        <w:rPr>
          <w:rFonts w:eastAsia="Calibri" w:cs="Times New Roman"/>
          <w:kern w:val="2"/>
          <w:szCs w:val="24"/>
        </w:rPr>
        <w:t xml:space="preserve"> “Brothers and sisters, don’t say evil things about each other. Whoever insults or criticizes a brother or sister insults and criticizes the Law. If you find fault with the Law, you are not a doer of the Law but a judge over it. There is only one lawgiver and judge, and he is able to save and to destroy. But you who judge your neighbor, who are you?”</w:t>
      </w:r>
    </w:p>
    <w:p w14:paraId="4FA110C5" w14:textId="77777777" w:rsidR="00647C0B" w:rsidRPr="00647C0B" w:rsidRDefault="00647C0B" w:rsidP="00647C0B">
      <w:pPr>
        <w:spacing w:before="0" w:beforeAutospacing="0" w:after="0" w:line="240" w:lineRule="auto"/>
        <w:rPr>
          <w:rFonts w:eastAsia="Calibri" w:cs="Times New Roman"/>
          <w:kern w:val="2"/>
          <w:szCs w:val="24"/>
        </w:rPr>
      </w:pPr>
    </w:p>
    <w:p w14:paraId="710D35EC"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ascii="Congenial" w:eastAsia="Calibri" w:hAnsi="Congenial" w:cs="Times New Roman"/>
          <w:b/>
          <w:bCs/>
          <w:kern w:val="2"/>
          <w:szCs w:val="24"/>
        </w:rPr>
        <w:t>HELPFUL HINT</w:t>
      </w:r>
      <w:r w:rsidRPr="00647C0B">
        <w:rPr>
          <w:rFonts w:eastAsia="Calibri" w:cs="Times New Roman"/>
          <w:kern w:val="2"/>
          <w:szCs w:val="24"/>
        </w:rPr>
        <w:t xml:space="preserve">: 4:15-5:6 contains </w:t>
      </w:r>
      <w:r w:rsidRPr="00647C0B">
        <w:rPr>
          <w:rFonts w:eastAsia="Calibri" w:cs="Times New Roman"/>
          <w:b/>
          <w:bCs/>
          <w:kern w:val="2"/>
          <w:szCs w:val="24"/>
        </w:rPr>
        <w:t>two warnings</w:t>
      </w:r>
      <w:r w:rsidRPr="00647C0B">
        <w:rPr>
          <w:rFonts w:eastAsia="Calibri" w:cs="Times New Roman"/>
          <w:kern w:val="2"/>
          <w:szCs w:val="24"/>
        </w:rPr>
        <w:t xml:space="preserve"> similar to those use by the OT Prophets.</w:t>
      </w:r>
    </w:p>
    <w:p w14:paraId="22DA8F34" w14:textId="77777777" w:rsidR="00647C0B" w:rsidRPr="00647C0B" w:rsidRDefault="00647C0B" w:rsidP="00647C0B">
      <w:pPr>
        <w:numPr>
          <w:ilvl w:val="0"/>
          <w:numId w:val="13"/>
        </w:numPr>
        <w:spacing w:before="0" w:beforeAutospacing="0" w:after="0" w:line="240" w:lineRule="auto"/>
        <w:contextualSpacing/>
        <w:rPr>
          <w:rFonts w:eastAsia="Calibri" w:cs="Times New Roman"/>
          <w:kern w:val="2"/>
          <w:szCs w:val="24"/>
        </w:rPr>
      </w:pPr>
      <w:r w:rsidRPr="00647C0B">
        <w:rPr>
          <w:rFonts w:eastAsia="Calibri" w:cs="Times New Roman"/>
          <w:kern w:val="2"/>
          <w:szCs w:val="24"/>
        </w:rPr>
        <w:t>For the merchants. James warns them about making plans without mention of God’s will.</w:t>
      </w:r>
    </w:p>
    <w:p w14:paraId="35B48A18" w14:textId="77777777" w:rsidR="00647C0B" w:rsidRPr="00647C0B" w:rsidRDefault="00647C0B" w:rsidP="00647C0B">
      <w:pPr>
        <w:numPr>
          <w:ilvl w:val="0"/>
          <w:numId w:val="13"/>
        </w:numPr>
        <w:spacing w:before="0" w:beforeAutospacing="0" w:after="0" w:line="240" w:lineRule="auto"/>
        <w:contextualSpacing/>
        <w:rPr>
          <w:rFonts w:eastAsia="Calibri" w:cs="Times New Roman"/>
          <w:kern w:val="2"/>
          <w:szCs w:val="24"/>
        </w:rPr>
      </w:pPr>
      <w:r w:rsidRPr="00647C0B">
        <w:rPr>
          <w:rFonts w:eastAsia="Calibri" w:cs="Times New Roman"/>
          <w:kern w:val="2"/>
          <w:szCs w:val="24"/>
        </w:rPr>
        <w:t>For landowners: James warns they have amassed their fortunes on the back of workers.</w:t>
      </w:r>
    </w:p>
    <w:p w14:paraId="6A228A24" w14:textId="77777777" w:rsidR="00647C0B" w:rsidRPr="00647C0B" w:rsidRDefault="00647C0B" w:rsidP="00647C0B">
      <w:pPr>
        <w:spacing w:before="0" w:beforeAutospacing="0" w:after="0" w:line="240" w:lineRule="auto"/>
        <w:rPr>
          <w:rFonts w:eastAsia="Calibri" w:cs="Times New Roman"/>
          <w:kern w:val="2"/>
          <w:szCs w:val="24"/>
        </w:rPr>
      </w:pPr>
    </w:p>
    <w:p w14:paraId="4A1A7599" w14:textId="4D8D944E"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b/>
          <w:bCs/>
          <w:kern w:val="2"/>
          <w:szCs w:val="24"/>
        </w:rPr>
        <w:t>5:6</w:t>
      </w:r>
      <w:r w:rsidRPr="00647C0B">
        <w:rPr>
          <w:rFonts w:eastAsia="Calibri" w:cs="Times New Roman"/>
          <w:kern w:val="2"/>
          <w:szCs w:val="24"/>
        </w:rPr>
        <w:t xml:space="preserve">- “You have condemned and murdered the righteous one, who doesn’t oppose you.” </w:t>
      </w:r>
      <w:r w:rsidRPr="00647C0B">
        <w:rPr>
          <w:rFonts w:eastAsia="Calibri" w:cs="Times New Roman"/>
          <w:b/>
          <w:bCs/>
          <w:kern w:val="2"/>
          <w:szCs w:val="24"/>
          <w:u w:val="thick"/>
        </w:rPr>
        <w:t>NOT</w:t>
      </w:r>
      <w:r w:rsidRPr="00647C0B">
        <w:rPr>
          <w:rFonts w:eastAsia="Calibri" w:cs="Times New Roman"/>
          <w:kern w:val="2"/>
          <w:szCs w:val="24"/>
          <w:u w:val="thick"/>
        </w:rPr>
        <w:t xml:space="preserve"> a reference to Jesus.</w:t>
      </w:r>
      <w:r w:rsidRPr="00647C0B">
        <w:rPr>
          <w:rFonts w:eastAsia="Calibri" w:cs="Times New Roman"/>
          <w:kern w:val="2"/>
          <w:szCs w:val="24"/>
        </w:rPr>
        <w:t xml:space="preserve"> We have </w:t>
      </w:r>
      <w:r w:rsidRPr="00647C0B">
        <w:rPr>
          <w:rFonts w:eastAsia="Calibri" w:cs="Times New Roman"/>
          <w:b/>
          <w:bCs/>
          <w:kern w:val="2"/>
          <w:szCs w:val="24"/>
        </w:rPr>
        <w:t>no</w:t>
      </w:r>
      <w:r w:rsidRPr="00647C0B">
        <w:rPr>
          <w:rFonts w:eastAsia="Calibri" w:cs="Times New Roman"/>
          <w:kern w:val="2"/>
          <w:szCs w:val="24"/>
        </w:rPr>
        <w:t xml:space="preserve"> tradition that the wealthy were responsible for Jesus’ death. James is referring to the type of person the wealthy oppress and kill: the innocent, righteous person oppressed by the rich. </w:t>
      </w:r>
    </w:p>
    <w:p w14:paraId="741E4559" w14:textId="77777777" w:rsidR="00647C0B" w:rsidRPr="00647C0B" w:rsidRDefault="00647C0B" w:rsidP="00647C0B">
      <w:pPr>
        <w:spacing w:before="0" w:beforeAutospacing="0" w:after="0" w:line="240" w:lineRule="auto"/>
        <w:rPr>
          <w:rFonts w:eastAsia="Calibri" w:cs="Times New Roman"/>
          <w:kern w:val="2"/>
          <w:szCs w:val="24"/>
        </w:rPr>
      </w:pPr>
    </w:p>
    <w:p w14:paraId="48574E35"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ascii="Congenial" w:eastAsia="Calibri" w:hAnsi="Congenial" w:cs="Times New Roman"/>
          <w:b/>
          <w:bCs/>
          <w:kern w:val="2"/>
          <w:szCs w:val="24"/>
        </w:rPr>
        <w:t>HELPFUL HINT</w:t>
      </w:r>
      <w:r w:rsidRPr="00647C0B">
        <w:rPr>
          <w:rFonts w:eastAsia="Calibri" w:cs="Times New Roman"/>
          <w:kern w:val="2"/>
          <w:szCs w:val="24"/>
        </w:rPr>
        <w:t xml:space="preserve">: The conclusion differs from Paul but is similar to those of 1 John 5:16-20 and Jude 22-23. Those endings call on the community to pray for those who sin so that they will change their evil ways. </w:t>
      </w:r>
    </w:p>
    <w:p w14:paraId="5860303A" w14:textId="77777777" w:rsidR="00647C0B" w:rsidRPr="00647C0B" w:rsidRDefault="00647C0B" w:rsidP="00647C0B">
      <w:pPr>
        <w:spacing w:before="0" w:beforeAutospacing="0" w:after="0" w:line="240" w:lineRule="auto"/>
        <w:rPr>
          <w:rFonts w:eastAsia="Calibri" w:cs="Times New Roman"/>
          <w:kern w:val="2"/>
          <w:szCs w:val="24"/>
        </w:rPr>
      </w:pPr>
    </w:p>
    <w:p w14:paraId="7D270D43"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kern w:val="2"/>
          <w:szCs w:val="24"/>
        </w:rPr>
        <w:t>SOURCES:</w:t>
      </w:r>
    </w:p>
    <w:p w14:paraId="5E34CEA1" w14:textId="77777777" w:rsidR="00647C0B" w:rsidRPr="00647C0B" w:rsidRDefault="00647C0B" w:rsidP="00647C0B">
      <w:pPr>
        <w:spacing w:before="0" w:beforeAutospacing="0" w:after="0" w:line="240" w:lineRule="auto"/>
        <w:rPr>
          <w:rFonts w:eastAsia="Calibri" w:cs="Times New Roman"/>
          <w:kern w:val="2"/>
          <w:szCs w:val="24"/>
        </w:rPr>
      </w:pPr>
    </w:p>
    <w:p w14:paraId="2AE7EA1B"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kern w:val="2"/>
          <w:szCs w:val="24"/>
        </w:rPr>
        <w:t xml:space="preserve">Scot McKnight (NICNT) </w:t>
      </w:r>
    </w:p>
    <w:p w14:paraId="1E0CCBB4" w14:textId="77777777" w:rsidR="00647C0B" w:rsidRPr="00647C0B" w:rsidRDefault="00647C0B" w:rsidP="00647C0B">
      <w:pPr>
        <w:spacing w:before="0" w:beforeAutospacing="0" w:after="0" w:line="240" w:lineRule="auto"/>
        <w:rPr>
          <w:rFonts w:eastAsia="Calibri" w:cs="Times New Roman"/>
          <w:kern w:val="2"/>
          <w:szCs w:val="24"/>
        </w:rPr>
      </w:pPr>
      <w:r w:rsidRPr="00647C0B">
        <w:rPr>
          <w:rFonts w:eastAsia="Calibri" w:cs="Times New Roman"/>
          <w:kern w:val="2"/>
          <w:szCs w:val="24"/>
        </w:rPr>
        <w:t>NT Wright (The NT for Everyone)</w:t>
      </w:r>
    </w:p>
    <w:p w14:paraId="00E74A72" w14:textId="2D3425BB" w:rsidR="0060231B" w:rsidRPr="00465858" w:rsidRDefault="00647C0B" w:rsidP="00465858">
      <w:pPr>
        <w:spacing w:before="0" w:beforeAutospacing="0" w:after="0" w:line="240" w:lineRule="auto"/>
        <w:rPr>
          <w:rFonts w:eastAsia="Calibri" w:cs="Times New Roman"/>
          <w:kern w:val="2"/>
          <w:szCs w:val="24"/>
        </w:rPr>
      </w:pPr>
      <w:r w:rsidRPr="00647C0B">
        <w:rPr>
          <w:rFonts w:eastAsia="Calibri" w:cs="Times New Roman"/>
          <w:kern w:val="2"/>
          <w:szCs w:val="24"/>
        </w:rPr>
        <w:t xml:space="preserve">Patrick </w:t>
      </w:r>
      <w:proofErr w:type="spellStart"/>
      <w:r w:rsidRPr="00647C0B">
        <w:rPr>
          <w:rFonts w:eastAsia="Calibri" w:cs="Times New Roman"/>
          <w:kern w:val="2"/>
          <w:szCs w:val="24"/>
        </w:rPr>
        <w:t>Hartin</w:t>
      </w:r>
      <w:proofErr w:type="spellEnd"/>
      <w:r w:rsidRPr="00647C0B">
        <w:rPr>
          <w:rFonts w:eastAsia="Calibri" w:cs="Times New Roman"/>
          <w:kern w:val="2"/>
          <w:szCs w:val="24"/>
        </w:rPr>
        <w:t xml:space="preserve"> (CEB Study Bible) </w:t>
      </w:r>
    </w:p>
    <w:sectPr w:rsidR="0060231B" w:rsidRPr="00465858"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D37B" w14:textId="77777777" w:rsidR="00C53D78" w:rsidRDefault="00C53D78" w:rsidP="00A9297A">
      <w:pPr>
        <w:spacing w:before="0" w:after="0" w:line="240" w:lineRule="auto"/>
      </w:pPr>
      <w:r>
        <w:separator/>
      </w:r>
    </w:p>
  </w:endnote>
  <w:endnote w:type="continuationSeparator" w:id="0">
    <w:p w14:paraId="05B84A6D" w14:textId="77777777" w:rsidR="00C53D78" w:rsidRDefault="00C53D78"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genial">
    <w:altName w:val="Congenial"/>
    <w:charset w:val="00"/>
    <w:family w:val="auto"/>
    <w:pitch w:val="variable"/>
    <w:sig w:usb0="8000002F" w:usb1="1000205B"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Britannic Bold">
    <w:altName w:val="Calibri"/>
    <w:charset w:val="00"/>
    <w:family w:val="swiss"/>
    <w:pitch w:val="variable"/>
    <w:sig w:usb0="00000003" w:usb1="00000000" w:usb2="00000000" w:usb3="00000000" w:csb0="00000001" w:csb1="00000000"/>
  </w:font>
  <w:font w:name="Algerian">
    <w:altName w:val="Calibri"/>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8A2F" w14:textId="77777777" w:rsidR="00C53D78" w:rsidRDefault="00C53D78" w:rsidP="00A9297A">
      <w:pPr>
        <w:spacing w:before="0" w:after="0" w:line="240" w:lineRule="auto"/>
      </w:pPr>
      <w:r>
        <w:separator/>
      </w:r>
    </w:p>
  </w:footnote>
  <w:footnote w:type="continuationSeparator" w:id="0">
    <w:p w14:paraId="12FCF8E3" w14:textId="77777777" w:rsidR="00C53D78" w:rsidRDefault="00C53D78"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E2A" w14:textId="41BEE1C7" w:rsidR="00A9297A" w:rsidRPr="00881206" w:rsidRDefault="00881206" w:rsidP="00A9297A">
    <w:pPr>
      <w:jc w:val="center"/>
      <w:rPr>
        <w:rFonts w:ascii="Algerian" w:hAnsi="Algerian"/>
        <w:sz w:val="48"/>
        <w:szCs w:val="48"/>
      </w:rPr>
    </w:pPr>
    <w:r>
      <w:rPr>
        <w:rFonts w:ascii="Algerian" w:hAnsi="Algerian"/>
        <w:sz w:val="72"/>
        <w:szCs w:val="72"/>
      </w:rPr>
      <w:t>J</w:t>
    </w:r>
    <w:r w:rsidR="00AB4B61">
      <w:rPr>
        <w:rFonts w:ascii="Algerian" w:hAnsi="Algerian"/>
        <w:sz w:val="72"/>
        <w:szCs w:val="72"/>
      </w:rPr>
      <w:t>ames</w:t>
    </w:r>
    <w:r>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664"/>
    <w:multiLevelType w:val="hybridMultilevel"/>
    <w:tmpl w:val="A690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5659B"/>
    <w:multiLevelType w:val="hybridMultilevel"/>
    <w:tmpl w:val="7D689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341F"/>
    <w:multiLevelType w:val="hybridMultilevel"/>
    <w:tmpl w:val="9350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240C9"/>
    <w:multiLevelType w:val="hybridMultilevel"/>
    <w:tmpl w:val="516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25B73"/>
    <w:multiLevelType w:val="hybridMultilevel"/>
    <w:tmpl w:val="10E0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D20D1"/>
    <w:multiLevelType w:val="hybridMultilevel"/>
    <w:tmpl w:val="602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77808"/>
    <w:multiLevelType w:val="hybridMultilevel"/>
    <w:tmpl w:val="57AA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46EE6"/>
    <w:multiLevelType w:val="hybridMultilevel"/>
    <w:tmpl w:val="7090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523786">
    <w:abstractNumId w:val="2"/>
  </w:num>
  <w:num w:numId="2" w16cid:durableId="569466349">
    <w:abstractNumId w:val="12"/>
  </w:num>
  <w:num w:numId="3" w16cid:durableId="1223520830">
    <w:abstractNumId w:val="11"/>
  </w:num>
  <w:num w:numId="4" w16cid:durableId="68622445">
    <w:abstractNumId w:val="1"/>
  </w:num>
  <w:num w:numId="5" w16cid:durableId="1059595169">
    <w:abstractNumId w:val="6"/>
  </w:num>
  <w:num w:numId="6" w16cid:durableId="17630604">
    <w:abstractNumId w:val="8"/>
  </w:num>
  <w:num w:numId="7" w16cid:durableId="1787461499">
    <w:abstractNumId w:val="0"/>
  </w:num>
  <w:num w:numId="8" w16cid:durableId="1934581454">
    <w:abstractNumId w:val="9"/>
  </w:num>
  <w:num w:numId="9" w16cid:durableId="1030716312">
    <w:abstractNumId w:val="7"/>
  </w:num>
  <w:num w:numId="10" w16cid:durableId="942958495">
    <w:abstractNumId w:val="3"/>
  </w:num>
  <w:num w:numId="11" w16cid:durableId="1689481727">
    <w:abstractNumId w:val="5"/>
  </w:num>
  <w:num w:numId="12" w16cid:durableId="163134581">
    <w:abstractNumId w:val="4"/>
  </w:num>
  <w:num w:numId="13" w16cid:durableId="940145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71B94"/>
    <w:rsid w:val="000B062E"/>
    <w:rsid w:val="000B7FF2"/>
    <w:rsid w:val="000E5B45"/>
    <w:rsid w:val="000F62A4"/>
    <w:rsid w:val="00112EF4"/>
    <w:rsid w:val="00126399"/>
    <w:rsid w:val="0022533A"/>
    <w:rsid w:val="00253BE6"/>
    <w:rsid w:val="00264C1B"/>
    <w:rsid w:val="00276280"/>
    <w:rsid w:val="002B3967"/>
    <w:rsid w:val="002C592B"/>
    <w:rsid w:val="002D4693"/>
    <w:rsid w:val="002D61D1"/>
    <w:rsid w:val="0031507B"/>
    <w:rsid w:val="00316A31"/>
    <w:rsid w:val="00366280"/>
    <w:rsid w:val="00465858"/>
    <w:rsid w:val="004B0002"/>
    <w:rsid w:val="00541934"/>
    <w:rsid w:val="00597360"/>
    <w:rsid w:val="005E0770"/>
    <w:rsid w:val="0060231B"/>
    <w:rsid w:val="00631FB1"/>
    <w:rsid w:val="00647C0B"/>
    <w:rsid w:val="006934CC"/>
    <w:rsid w:val="006D6B45"/>
    <w:rsid w:val="00730AB9"/>
    <w:rsid w:val="0077583B"/>
    <w:rsid w:val="007D30C9"/>
    <w:rsid w:val="00881206"/>
    <w:rsid w:val="00890E01"/>
    <w:rsid w:val="008A4121"/>
    <w:rsid w:val="009665ED"/>
    <w:rsid w:val="00977773"/>
    <w:rsid w:val="009813B7"/>
    <w:rsid w:val="0099220C"/>
    <w:rsid w:val="00A4390E"/>
    <w:rsid w:val="00A5133C"/>
    <w:rsid w:val="00A80BC1"/>
    <w:rsid w:val="00A9297A"/>
    <w:rsid w:val="00A92AFA"/>
    <w:rsid w:val="00AA25A4"/>
    <w:rsid w:val="00AB4B61"/>
    <w:rsid w:val="00AE1D75"/>
    <w:rsid w:val="00B70226"/>
    <w:rsid w:val="00BB0242"/>
    <w:rsid w:val="00BC51B7"/>
    <w:rsid w:val="00C11804"/>
    <w:rsid w:val="00C245AA"/>
    <w:rsid w:val="00C53D78"/>
    <w:rsid w:val="00C8168E"/>
    <w:rsid w:val="00CD4EA2"/>
    <w:rsid w:val="00D033D1"/>
    <w:rsid w:val="00DA2095"/>
    <w:rsid w:val="00E04EE2"/>
    <w:rsid w:val="00E84668"/>
    <w:rsid w:val="00E91867"/>
    <w:rsid w:val="00EB36CC"/>
    <w:rsid w:val="00EB7C36"/>
    <w:rsid w:val="00EF1DD4"/>
    <w:rsid w:val="00EF5C54"/>
    <w:rsid w:val="00F53FAE"/>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B7A12"/>
  <w15:docId w15:val="{332B71DB-D174-344E-AFEA-5B340C6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071B9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13</cp:revision>
  <dcterms:created xsi:type="dcterms:W3CDTF">2013-01-02T14:18:00Z</dcterms:created>
  <dcterms:modified xsi:type="dcterms:W3CDTF">2023-04-26T13:44:00Z</dcterms:modified>
</cp:coreProperties>
</file>