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FA2CC" w14:textId="162AEF99" w:rsidR="00C857B4" w:rsidRDefault="00C857B4" w:rsidP="009C3913">
      <w:pPr>
        <w:pStyle w:val="NoSpacing"/>
        <w:rPr>
          <w:rFonts w:cs="Times New Roman"/>
          <w:szCs w:val="24"/>
        </w:rPr>
      </w:pPr>
      <w:r w:rsidRPr="00C857B4">
        <w:rPr>
          <w:rFonts w:cs="Times New Roman"/>
          <w:b/>
          <w:bCs/>
          <w:szCs w:val="24"/>
        </w:rPr>
        <w:t>Written by</w:t>
      </w:r>
      <w:r>
        <w:rPr>
          <w:rFonts w:cs="Times New Roman"/>
          <w:szCs w:val="24"/>
        </w:rPr>
        <w:t xml:space="preserve">: </w:t>
      </w:r>
      <w:r w:rsidRPr="00C857B4">
        <w:rPr>
          <w:rFonts w:cs="Times New Roman"/>
          <w:szCs w:val="24"/>
        </w:rPr>
        <w:t>Jewish tradition identifies Ezra as the author of 1 and 2 Chronicles, Ezra, and Nehemiah. Today, many scholars believe that Ezra and Nehemiah come from a different hand than Chronicles and that various older traditions have been gathered together and edited by a postexilic editor, though these may include an autobiographical section written by Ezra (7:27–8:34; 9:15).</w:t>
      </w:r>
    </w:p>
    <w:p w14:paraId="6F347F44" w14:textId="3591D348" w:rsidR="00C857B4" w:rsidRPr="00C857B4" w:rsidRDefault="00C857B4" w:rsidP="009C3913">
      <w:pPr>
        <w:pStyle w:val="NoSpacing"/>
        <w:rPr>
          <w:rFonts w:cs="Times New Roman"/>
          <w:szCs w:val="24"/>
        </w:rPr>
      </w:pPr>
      <w:r>
        <w:rPr>
          <w:rFonts w:cs="Times New Roman"/>
          <w:b/>
          <w:bCs/>
          <w:szCs w:val="24"/>
        </w:rPr>
        <w:t xml:space="preserve">NOTE: </w:t>
      </w:r>
      <w:r w:rsidRPr="00C857B4">
        <w:rPr>
          <w:rFonts w:cs="Times New Roman"/>
          <w:szCs w:val="24"/>
        </w:rPr>
        <w:t>Ezra-Nehemiah </w:t>
      </w:r>
      <w:r w:rsidRPr="00C857B4">
        <w:rPr>
          <w:rFonts w:cs="Times New Roman"/>
          <w:i/>
          <w:iCs/>
          <w:szCs w:val="24"/>
        </w:rPr>
        <w:t>looks </w:t>
      </w:r>
      <w:r w:rsidRPr="00C857B4">
        <w:rPr>
          <w:rFonts w:cs="Times New Roman"/>
          <w:szCs w:val="24"/>
        </w:rPr>
        <w:t>like a history of the restoration. While important historical information is presented, Ezra-Nehemiah should be read as a </w:t>
      </w:r>
      <w:r w:rsidRPr="00C857B4">
        <w:rPr>
          <w:rFonts w:cs="Times New Roman"/>
          <w:i/>
          <w:iCs/>
          <w:szCs w:val="24"/>
        </w:rPr>
        <w:t>theological</w:t>
      </w:r>
      <w:r w:rsidRPr="00C857B4">
        <w:rPr>
          <w:rFonts w:cs="Times New Roman"/>
          <w:szCs w:val="24"/>
        </w:rPr>
        <w:t>, rather than a </w:t>
      </w:r>
      <w:r w:rsidRPr="00C857B4">
        <w:rPr>
          <w:rFonts w:cs="Times New Roman"/>
          <w:i/>
          <w:iCs/>
          <w:szCs w:val="24"/>
        </w:rPr>
        <w:t>chronological</w:t>
      </w:r>
      <w:r w:rsidRPr="00C857B4">
        <w:rPr>
          <w:rFonts w:cs="Times New Roman"/>
          <w:szCs w:val="24"/>
        </w:rPr>
        <w:t>, presentation of this formative period that saw the return of Israel from exile and the rebirth of God’s people in the promised land. This is seen in the theological ordering of the final form of the text: the rebuilding of the temple, followed by the purification of the people, and the rebuilding of the walls, climaxing in the reading of the law.</w:t>
      </w:r>
      <w:r>
        <w:rPr>
          <w:rFonts w:cs="Times New Roman"/>
          <w:szCs w:val="24"/>
        </w:rPr>
        <w:t xml:space="preserve"> (ETB)</w:t>
      </w:r>
    </w:p>
    <w:p w14:paraId="75EBA466" w14:textId="58F560D7" w:rsidR="00C5201D" w:rsidRPr="009C3913" w:rsidRDefault="00915114" w:rsidP="009C3913">
      <w:pPr>
        <w:pStyle w:val="NoSpacing"/>
        <w:rPr>
          <w:rFonts w:cs="Times New Roman"/>
          <w:szCs w:val="24"/>
        </w:rPr>
      </w:pPr>
      <w:r>
        <w:rPr>
          <w:rFonts w:cs="Times New Roman"/>
          <w:szCs w:val="24"/>
        </w:rPr>
        <w:t xml:space="preserve">DYK: </w:t>
      </w:r>
      <w:r w:rsidR="00C5201D" w:rsidRPr="009C3913">
        <w:rPr>
          <w:rFonts w:cs="Times New Roman"/>
          <w:szCs w:val="24"/>
        </w:rPr>
        <w:t>“</w:t>
      </w:r>
      <w:proofErr w:type="spellStart"/>
      <w:r w:rsidR="00C5201D" w:rsidRPr="00C857B4">
        <w:rPr>
          <w:rFonts w:cs="Times New Roman"/>
          <w:b/>
          <w:bCs/>
          <w:szCs w:val="24"/>
        </w:rPr>
        <w:t>Nezramiah</w:t>
      </w:r>
      <w:proofErr w:type="spellEnd"/>
      <w:r w:rsidR="00C5201D" w:rsidRPr="009C3913">
        <w:rPr>
          <w:rFonts w:cs="Times New Roman"/>
          <w:szCs w:val="24"/>
        </w:rPr>
        <w:t>” – Ezra &amp; Nehemiah were one book in Hebrew until the 15</w:t>
      </w:r>
      <w:r w:rsidR="00C5201D" w:rsidRPr="009C3913">
        <w:rPr>
          <w:rFonts w:cs="Times New Roman"/>
          <w:szCs w:val="24"/>
          <w:vertAlign w:val="superscript"/>
        </w:rPr>
        <w:t>th</w:t>
      </w:r>
      <w:r w:rsidR="00C5201D" w:rsidRPr="009C3913">
        <w:rPr>
          <w:rFonts w:cs="Times New Roman"/>
          <w:szCs w:val="24"/>
        </w:rPr>
        <w:t xml:space="preserve"> century.</w:t>
      </w:r>
    </w:p>
    <w:p w14:paraId="6C0EE02D" w14:textId="77777777" w:rsidR="001F345E" w:rsidRPr="00915114" w:rsidRDefault="001F345E" w:rsidP="009C3913">
      <w:pPr>
        <w:pStyle w:val="NoSpacing"/>
        <w:rPr>
          <w:rFonts w:cs="Times New Roman"/>
          <w:szCs w:val="24"/>
          <w:u w:val="single"/>
        </w:rPr>
      </w:pPr>
      <w:r w:rsidRPr="00915114">
        <w:rPr>
          <w:rFonts w:cs="Times New Roman"/>
          <w:szCs w:val="24"/>
          <w:u w:val="single"/>
        </w:rPr>
        <w:t xml:space="preserve"> </w:t>
      </w:r>
      <w:r w:rsidR="00C5201D" w:rsidRPr="00915114">
        <w:rPr>
          <w:rFonts w:cs="Times New Roman"/>
          <w:szCs w:val="24"/>
          <w:u w:val="single"/>
        </w:rPr>
        <w:t xml:space="preserve">“You may know my relative, Cousin Chronicler.” </w:t>
      </w:r>
    </w:p>
    <w:p w14:paraId="11BB19C2" w14:textId="77777777" w:rsidR="00C5201D" w:rsidRPr="009C3913" w:rsidRDefault="00C5201D" w:rsidP="009C3913">
      <w:pPr>
        <w:pStyle w:val="NoSpacing"/>
        <w:rPr>
          <w:rFonts w:cs="Times New Roman"/>
          <w:szCs w:val="24"/>
        </w:rPr>
      </w:pPr>
      <w:r w:rsidRPr="009C3913">
        <w:rPr>
          <w:rFonts w:cs="Times New Roman"/>
          <w:szCs w:val="24"/>
        </w:rPr>
        <w:t>Chronicles and “</w:t>
      </w:r>
      <w:proofErr w:type="spellStart"/>
      <w:r w:rsidRPr="009C3913">
        <w:rPr>
          <w:rFonts w:cs="Times New Roman"/>
          <w:szCs w:val="24"/>
        </w:rPr>
        <w:t>Nezramiah</w:t>
      </w:r>
      <w:proofErr w:type="spellEnd"/>
      <w:r w:rsidRPr="009C3913">
        <w:rPr>
          <w:rFonts w:cs="Times New Roman"/>
          <w:szCs w:val="24"/>
        </w:rPr>
        <w:t>” are considered to be from the perspective of the Priests/Levites in the time of the 2</w:t>
      </w:r>
      <w:r w:rsidRPr="009C3913">
        <w:rPr>
          <w:rFonts w:cs="Times New Roman"/>
          <w:szCs w:val="24"/>
          <w:vertAlign w:val="superscript"/>
        </w:rPr>
        <w:t>nd</w:t>
      </w:r>
      <w:r w:rsidRPr="009C3913">
        <w:rPr>
          <w:rFonts w:cs="Times New Roman"/>
          <w:szCs w:val="24"/>
        </w:rPr>
        <w:t xml:space="preserve"> Temple (so they are looking at their history from a specific perspective)</w:t>
      </w:r>
    </w:p>
    <w:p w14:paraId="51D7E13F" w14:textId="77777777" w:rsidR="00C5201D" w:rsidRPr="009C3913" w:rsidRDefault="00C5201D" w:rsidP="009C3913">
      <w:pPr>
        <w:pStyle w:val="NoSpacing"/>
        <w:rPr>
          <w:rFonts w:cs="Times New Roman"/>
          <w:szCs w:val="24"/>
        </w:rPr>
      </w:pPr>
      <w:r w:rsidRPr="00915114">
        <w:rPr>
          <w:rFonts w:cs="Times New Roman"/>
          <w:b/>
          <w:bCs/>
          <w:szCs w:val="24"/>
        </w:rPr>
        <w:t>Setting Ourselves Apart</w:t>
      </w:r>
      <w:r w:rsidRPr="009C3913">
        <w:rPr>
          <w:rFonts w:cs="Times New Roman"/>
          <w:szCs w:val="24"/>
        </w:rPr>
        <w:t xml:space="preserve"> – The Jews begin to separate from the non-Jewish population (Samaria in particular)</w:t>
      </w:r>
    </w:p>
    <w:p w14:paraId="2FECE6E6" w14:textId="77777777" w:rsidR="00C5201D" w:rsidRPr="009C3913" w:rsidRDefault="00C5201D" w:rsidP="009C3913">
      <w:pPr>
        <w:pStyle w:val="NoSpacing"/>
        <w:rPr>
          <w:rFonts w:cs="Times New Roman"/>
          <w:szCs w:val="24"/>
        </w:rPr>
      </w:pPr>
      <w:r w:rsidRPr="009C3913">
        <w:rPr>
          <w:rFonts w:cs="Times New Roman"/>
          <w:szCs w:val="24"/>
          <w:u w:val="single"/>
        </w:rPr>
        <w:t>Major Laws</w:t>
      </w:r>
      <w:r w:rsidRPr="009C3913">
        <w:rPr>
          <w:rFonts w:cs="Times New Roman"/>
          <w:szCs w:val="24"/>
        </w:rPr>
        <w:t>:</w:t>
      </w:r>
    </w:p>
    <w:p w14:paraId="2E62CD0A" w14:textId="51BE59AA" w:rsidR="00C5201D" w:rsidRPr="009C3913" w:rsidRDefault="00C5201D" w:rsidP="009C3913">
      <w:pPr>
        <w:pStyle w:val="NoSpacing"/>
        <w:rPr>
          <w:rFonts w:cs="Times New Roman"/>
          <w:szCs w:val="24"/>
        </w:rPr>
      </w:pPr>
      <w:r w:rsidRPr="009C3913">
        <w:rPr>
          <w:rFonts w:cs="Times New Roman"/>
          <w:szCs w:val="24"/>
        </w:rPr>
        <w:t xml:space="preserve">“If you </w:t>
      </w:r>
      <w:proofErr w:type="spellStart"/>
      <w:r w:rsidRPr="009C3913">
        <w:rPr>
          <w:rFonts w:cs="Times New Roman"/>
          <w:szCs w:val="24"/>
        </w:rPr>
        <w:t>ain’t</w:t>
      </w:r>
      <w:proofErr w:type="spellEnd"/>
      <w:r w:rsidRPr="009C3913">
        <w:rPr>
          <w:rFonts w:cs="Times New Roman"/>
          <w:szCs w:val="24"/>
        </w:rPr>
        <w:t xml:space="preserve"> Jewish, I don’t </w:t>
      </w:r>
      <w:r w:rsidR="00915114">
        <w:rPr>
          <w:rFonts w:cs="Times New Roman"/>
          <w:szCs w:val="24"/>
        </w:rPr>
        <w:t>have to</w:t>
      </w:r>
      <w:r w:rsidRPr="009C3913">
        <w:rPr>
          <w:rFonts w:cs="Times New Roman"/>
          <w:szCs w:val="24"/>
        </w:rPr>
        <w:t xml:space="preserve"> marry </w:t>
      </w:r>
      <w:r w:rsidR="00915114">
        <w:rPr>
          <w:rFonts w:cs="Times New Roman"/>
          <w:szCs w:val="24"/>
        </w:rPr>
        <w:t>you</w:t>
      </w:r>
      <w:r w:rsidRPr="009C3913">
        <w:rPr>
          <w:rFonts w:cs="Times New Roman"/>
          <w:szCs w:val="24"/>
        </w:rPr>
        <w:t>!”</w:t>
      </w:r>
    </w:p>
    <w:p w14:paraId="1F60B70D" w14:textId="00279ED1" w:rsidR="00C5201D" w:rsidRDefault="00C5201D" w:rsidP="009C3913">
      <w:pPr>
        <w:pStyle w:val="NoSpacing"/>
        <w:rPr>
          <w:rFonts w:cs="Times New Roman"/>
          <w:szCs w:val="24"/>
        </w:rPr>
      </w:pPr>
      <w:r w:rsidRPr="009C3913">
        <w:rPr>
          <w:rFonts w:cs="Times New Roman"/>
          <w:szCs w:val="24"/>
        </w:rPr>
        <w:t xml:space="preserve">“If you </w:t>
      </w:r>
      <w:proofErr w:type="spellStart"/>
      <w:r w:rsidRPr="009C3913">
        <w:rPr>
          <w:rFonts w:cs="Times New Roman"/>
          <w:szCs w:val="24"/>
        </w:rPr>
        <w:t>ain’t</w:t>
      </w:r>
      <w:proofErr w:type="spellEnd"/>
      <w:r w:rsidRPr="009C3913">
        <w:rPr>
          <w:rFonts w:cs="Times New Roman"/>
          <w:szCs w:val="24"/>
        </w:rPr>
        <w:t xml:space="preserve"> Jewish, I don’t </w:t>
      </w:r>
      <w:r w:rsidR="00915114">
        <w:rPr>
          <w:rFonts w:cs="Times New Roman"/>
          <w:szCs w:val="24"/>
        </w:rPr>
        <w:t>have to</w:t>
      </w:r>
      <w:r w:rsidRPr="009C3913">
        <w:rPr>
          <w:rFonts w:cs="Times New Roman"/>
          <w:szCs w:val="24"/>
        </w:rPr>
        <w:t xml:space="preserve"> like </w:t>
      </w:r>
      <w:r w:rsidR="00915114">
        <w:rPr>
          <w:rFonts w:cs="Times New Roman"/>
          <w:szCs w:val="24"/>
        </w:rPr>
        <w:t>you</w:t>
      </w:r>
      <w:r w:rsidRPr="009C3913">
        <w:rPr>
          <w:rFonts w:cs="Times New Roman"/>
          <w:szCs w:val="24"/>
        </w:rPr>
        <w:t>!”</w:t>
      </w:r>
    </w:p>
    <w:p w14:paraId="02D55E72" w14:textId="2641320B" w:rsidR="009C3913" w:rsidRPr="00915114" w:rsidRDefault="009C3913" w:rsidP="009C3913">
      <w:pPr>
        <w:pStyle w:val="NoSpacing"/>
        <w:rPr>
          <w:rFonts w:cs="Times New Roman"/>
          <w:b/>
          <w:bCs/>
          <w:szCs w:val="24"/>
          <w:u w:val="single"/>
        </w:rPr>
      </w:pPr>
      <w:r w:rsidRPr="00915114">
        <w:rPr>
          <w:rFonts w:cs="Times New Roman"/>
          <w:b/>
          <w:bCs/>
          <w:szCs w:val="24"/>
          <w:u w:val="single"/>
        </w:rPr>
        <w:t>OUTLINE:</w:t>
      </w:r>
    </w:p>
    <w:p w14:paraId="35D9C018" w14:textId="39851379" w:rsidR="009C3913" w:rsidRDefault="009C3913" w:rsidP="009C3913">
      <w:pPr>
        <w:pStyle w:val="NoSpacing"/>
        <w:numPr>
          <w:ilvl w:val="0"/>
          <w:numId w:val="4"/>
        </w:numPr>
        <w:rPr>
          <w:rFonts w:eastAsia="Times New Roman" w:cs="Times New Roman"/>
          <w:color w:val="101820"/>
          <w:szCs w:val="24"/>
        </w:rPr>
      </w:pPr>
      <w:r w:rsidRPr="009C3913">
        <w:rPr>
          <w:rFonts w:eastAsia="Times New Roman" w:cs="Times New Roman"/>
          <w:color w:val="101820"/>
          <w:szCs w:val="24"/>
        </w:rPr>
        <w:t>Return under </w:t>
      </w:r>
      <w:r w:rsidRPr="009C3913">
        <w:rPr>
          <w:rFonts w:eastAsia="Times New Roman" w:cs="Times New Roman"/>
          <w:color w:val="000000" w:themeColor="text1"/>
          <w:szCs w:val="24"/>
          <w:bdr w:val="none" w:sz="0" w:space="0" w:color="auto" w:frame="1"/>
        </w:rPr>
        <w:t>Zerubbabel</w:t>
      </w:r>
      <w:r w:rsidRPr="009C3913">
        <w:rPr>
          <w:rFonts w:eastAsia="Times New Roman" w:cs="Times New Roman"/>
          <w:color w:val="101820"/>
          <w:szCs w:val="24"/>
        </w:rPr>
        <w:t xml:space="preserve"> and Reconstruction of the </w:t>
      </w:r>
      <w:r w:rsidRPr="009C3913">
        <w:rPr>
          <w:rFonts w:eastAsia="Times New Roman" w:cs="Times New Roman"/>
          <w:color w:val="000000" w:themeColor="text1"/>
          <w:szCs w:val="24"/>
          <w:bdr w:val="none" w:sz="0" w:space="0" w:color="auto" w:frame="1"/>
        </w:rPr>
        <w:t>Temple</w:t>
      </w:r>
      <w:r w:rsidRPr="009C3913">
        <w:rPr>
          <w:rFonts w:eastAsia="Times New Roman" w:cs="Times New Roman"/>
          <w:color w:val="000000" w:themeColor="text1"/>
          <w:szCs w:val="24"/>
        </w:rPr>
        <w:t xml:space="preserve"> </w:t>
      </w:r>
      <w:r w:rsidRPr="009C3913">
        <w:rPr>
          <w:rFonts w:eastAsia="Times New Roman" w:cs="Times New Roman"/>
          <w:color w:val="101820"/>
          <w:szCs w:val="24"/>
        </w:rPr>
        <w:t>1:1–6:22)</w:t>
      </w:r>
    </w:p>
    <w:p w14:paraId="68883646" w14:textId="5AD24FF8" w:rsidR="00915114" w:rsidRPr="009C3913" w:rsidRDefault="00915114" w:rsidP="00915114">
      <w:pPr>
        <w:pStyle w:val="NoSpacing"/>
        <w:numPr>
          <w:ilvl w:val="1"/>
          <w:numId w:val="4"/>
        </w:numPr>
        <w:rPr>
          <w:rFonts w:eastAsia="Times New Roman" w:cs="Times New Roman"/>
          <w:color w:val="101820"/>
          <w:szCs w:val="24"/>
        </w:rPr>
      </w:pPr>
      <w:r w:rsidRPr="006B561C">
        <w:rPr>
          <w:rFonts w:eastAsia="Times New Roman" w:cs="Times New Roman"/>
          <w:color w:val="101820"/>
          <w:szCs w:val="24"/>
        </w:rPr>
        <w:t>describes the events of 539-515 B.C.E.</w:t>
      </w:r>
    </w:p>
    <w:p w14:paraId="257CDC19" w14:textId="30A28359" w:rsidR="009C3913" w:rsidRDefault="009C3913" w:rsidP="009C3913">
      <w:pPr>
        <w:pStyle w:val="NoSpacing"/>
        <w:numPr>
          <w:ilvl w:val="0"/>
          <w:numId w:val="4"/>
        </w:numPr>
        <w:rPr>
          <w:rFonts w:eastAsia="Times New Roman" w:cs="Times New Roman"/>
          <w:color w:val="101820"/>
          <w:szCs w:val="24"/>
        </w:rPr>
      </w:pPr>
      <w:r w:rsidRPr="009C3913">
        <w:rPr>
          <w:rFonts w:eastAsia="Times New Roman" w:cs="Times New Roman"/>
          <w:color w:val="101820"/>
          <w:szCs w:val="24"/>
        </w:rPr>
        <w:t>Return under Ezra and Reconstruction of the Community (Ezra 7:1–10:44)</w:t>
      </w:r>
    </w:p>
    <w:p w14:paraId="4C955282" w14:textId="178B2AD5" w:rsidR="00915114" w:rsidRPr="009C3913" w:rsidRDefault="00915114" w:rsidP="00915114">
      <w:pPr>
        <w:pStyle w:val="NoSpacing"/>
        <w:numPr>
          <w:ilvl w:val="1"/>
          <w:numId w:val="4"/>
        </w:numPr>
        <w:rPr>
          <w:rFonts w:eastAsia="Times New Roman" w:cs="Times New Roman"/>
          <w:color w:val="101820"/>
          <w:szCs w:val="24"/>
        </w:rPr>
      </w:pPr>
      <w:r w:rsidRPr="006B561C">
        <w:rPr>
          <w:rFonts w:eastAsia="Times New Roman" w:cs="Times New Roman"/>
          <w:color w:val="101820"/>
          <w:szCs w:val="24"/>
        </w:rPr>
        <w:t>describes the activity of Ezra the </w:t>
      </w:r>
      <w:r w:rsidRPr="00915114">
        <w:rPr>
          <w:rFonts w:eastAsia="Times New Roman" w:cs="Times New Roman"/>
          <w:color w:val="101820"/>
          <w:szCs w:val="24"/>
        </w:rPr>
        <w:t>scribe</w:t>
      </w:r>
      <w:r>
        <w:rPr>
          <w:rFonts w:eastAsia="Times New Roman" w:cs="Times New Roman"/>
          <w:color w:val="101820"/>
          <w:szCs w:val="24"/>
        </w:rPr>
        <w:t xml:space="preserve"> </w:t>
      </w:r>
      <w:r w:rsidRPr="006B561C">
        <w:rPr>
          <w:rFonts w:eastAsia="Times New Roman" w:cs="Times New Roman"/>
          <w:color w:val="101820"/>
          <w:szCs w:val="24"/>
        </w:rPr>
        <w:t>(458-430 B.C.E.)</w:t>
      </w:r>
    </w:p>
    <w:p w14:paraId="77CAE89E" w14:textId="77777777" w:rsidR="009B4279" w:rsidRDefault="006B561C" w:rsidP="009C3913">
      <w:pPr>
        <w:pStyle w:val="NoSpacing"/>
        <w:rPr>
          <w:rFonts w:eastAsia="Times New Roman" w:cs="Times New Roman"/>
          <w:color w:val="101820"/>
          <w:szCs w:val="24"/>
        </w:rPr>
      </w:pPr>
      <w:r w:rsidRPr="006B561C">
        <w:rPr>
          <w:rFonts w:eastAsia="Times New Roman" w:cs="Times New Roman"/>
          <w:color w:val="101820"/>
          <w:szCs w:val="24"/>
        </w:rPr>
        <w:t>First, Ezra 1-6 describes the events of 539-515 B.C.E. Following his defeat of the Babylonians in 539, </w:t>
      </w:r>
      <w:r w:rsidRPr="00915114">
        <w:rPr>
          <w:rFonts w:eastAsia="Times New Roman" w:cs="Times New Roman"/>
          <w:b/>
          <w:bCs/>
          <w:color w:val="101820"/>
          <w:szCs w:val="24"/>
        </w:rPr>
        <w:t>Cyrus</w:t>
      </w:r>
      <w:r w:rsidR="00915114">
        <w:rPr>
          <w:rFonts w:eastAsia="Times New Roman" w:cs="Times New Roman"/>
          <w:color w:val="101820"/>
          <w:szCs w:val="24"/>
        </w:rPr>
        <w:t xml:space="preserve"> </w:t>
      </w:r>
      <w:r w:rsidRPr="006B561C">
        <w:rPr>
          <w:rFonts w:eastAsia="Times New Roman" w:cs="Times New Roman"/>
          <w:color w:val="101820"/>
          <w:szCs w:val="24"/>
        </w:rPr>
        <w:t>II o</w:t>
      </w:r>
      <w:r w:rsidR="00915114">
        <w:rPr>
          <w:rFonts w:eastAsia="Times New Roman" w:cs="Times New Roman"/>
          <w:color w:val="101820"/>
          <w:szCs w:val="24"/>
        </w:rPr>
        <w:t xml:space="preserve">f </w:t>
      </w:r>
      <w:r w:rsidRPr="006B561C">
        <w:rPr>
          <w:rFonts w:eastAsia="Times New Roman" w:cs="Times New Roman"/>
          <w:color w:val="101820"/>
          <w:szCs w:val="24"/>
        </w:rPr>
        <w:t xml:space="preserve">Persia gave permission to the Jewish exiles to return to their homeland and rebuild their temple. </w:t>
      </w:r>
      <w:r w:rsidRPr="009B4279">
        <w:rPr>
          <w:rFonts w:eastAsia="Times New Roman" w:cs="Times New Roman"/>
          <w:color w:val="101820"/>
          <w:szCs w:val="24"/>
          <w:u w:val="single"/>
        </w:rPr>
        <w:t>Not all were eager to return.</w:t>
      </w:r>
      <w:r w:rsidRPr="006B561C">
        <w:rPr>
          <w:rFonts w:eastAsia="Times New Roman" w:cs="Times New Roman"/>
          <w:color w:val="101820"/>
          <w:szCs w:val="24"/>
        </w:rPr>
        <w:t xml:space="preserve"> Those who did return rebuilt the altar and resumed the prescribed sacrifices, but the rebuilding of the temple lagged behind, despite offers of assistance from the surrounding peoples (Ezra 1-3). In 520 B.C.E., however, under the governorship of </w:t>
      </w:r>
      <w:r w:rsidRPr="00915114">
        <w:rPr>
          <w:rFonts w:eastAsia="Times New Roman" w:cs="Times New Roman"/>
          <w:b/>
          <w:bCs/>
          <w:color w:val="101820"/>
          <w:szCs w:val="24"/>
        </w:rPr>
        <w:t>Zerubbabel</w:t>
      </w:r>
      <w:r w:rsidR="00915114">
        <w:rPr>
          <w:rFonts w:eastAsia="Times New Roman" w:cs="Times New Roman"/>
          <w:color w:val="101820"/>
          <w:szCs w:val="24"/>
        </w:rPr>
        <w:t xml:space="preserve"> </w:t>
      </w:r>
      <w:r w:rsidRPr="006B561C">
        <w:rPr>
          <w:rFonts w:eastAsia="Times New Roman" w:cs="Times New Roman"/>
          <w:color w:val="101820"/>
          <w:szCs w:val="24"/>
        </w:rPr>
        <w:t>The governor of Judah who helped rebuild the Temple after the exile</w:t>
      </w:r>
      <w:r w:rsidR="00915114">
        <w:rPr>
          <w:rFonts w:eastAsia="Times New Roman" w:cs="Times New Roman"/>
          <w:color w:val="101820"/>
          <w:szCs w:val="24"/>
        </w:rPr>
        <w:t xml:space="preserve"> </w:t>
      </w:r>
      <w:r w:rsidRPr="006B561C">
        <w:rPr>
          <w:rFonts w:eastAsia="Times New Roman" w:cs="Times New Roman"/>
          <w:color w:val="101820"/>
          <w:szCs w:val="24"/>
        </w:rPr>
        <w:t>and the prophetic leadership of Haggai and Zechariah, temple reconstruction was begun and finally completed in 515 (Ezra 4-6).</w:t>
      </w:r>
      <w:r w:rsidRPr="006B561C">
        <w:rPr>
          <w:rFonts w:eastAsia="Times New Roman" w:cs="Times New Roman"/>
          <w:color w:val="101820"/>
          <w:szCs w:val="24"/>
        </w:rPr>
        <w:br/>
      </w:r>
      <w:r w:rsidRPr="006B561C">
        <w:rPr>
          <w:rFonts w:eastAsia="Times New Roman" w:cs="Times New Roman"/>
          <w:color w:val="101820"/>
          <w:szCs w:val="24"/>
        </w:rPr>
        <w:lastRenderedPageBreak/>
        <w:br/>
        <w:t xml:space="preserve">Then, Ezra 7-10 describes the activity of </w:t>
      </w:r>
      <w:r w:rsidRPr="009B4279">
        <w:rPr>
          <w:rFonts w:eastAsia="Times New Roman" w:cs="Times New Roman"/>
          <w:color w:val="101820"/>
          <w:szCs w:val="24"/>
          <w:u w:val="single"/>
        </w:rPr>
        <w:t>Ezra the </w:t>
      </w:r>
      <w:r w:rsidRPr="009B4279">
        <w:rPr>
          <w:rFonts w:eastAsia="Times New Roman" w:cs="Times New Roman"/>
          <w:b/>
          <w:bCs/>
          <w:color w:val="101820"/>
          <w:szCs w:val="24"/>
          <w:u w:val="single"/>
        </w:rPr>
        <w:t>scribe</w:t>
      </w:r>
      <w:r w:rsidR="00915114">
        <w:rPr>
          <w:rFonts w:eastAsia="Times New Roman" w:cs="Times New Roman"/>
          <w:color w:val="101820"/>
          <w:szCs w:val="24"/>
        </w:rPr>
        <w:t xml:space="preserve"> </w:t>
      </w:r>
      <w:r w:rsidRPr="006B561C">
        <w:rPr>
          <w:rFonts w:eastAsia="Times New Roman" w:cs="Times New Roman"/>
          <w:color w:val="101820"/>
          <w:szCs w:val="24"/>
        </w:rPr>
        <w:t xml:space="preserve">(458-430 B.C.E.), A priest commissioned by Artaxerxes I to </w:t>
      </w:r>
      <w:r w:rsidRPr="009B4279">
        <w:rPr>
          <w:rFonts w:eastAsia="Times New Roman" w:cs="Times New Roman"/>
          <w:color w:val="101820"/>
          <w:szCs w:val="24"/>
          <w:u w:val="single"/>
        </w:rPr>
        <w:t>rebuild the spiritual life</w:t>
      </w:r>
      <w:r w:rsidRPr="006B561C">
        <w:rPr>
          <w:rFonts w:eastAsia="Times New Roman" w:cs="Times New Roman"/>
          <w:color w:val="101820"/>
          <w:szCs w:val="24"/>
        </w:rPr>
        <w:t xml:space="preserve"> of the Jewish community in the Persian province/satrapy of “Beyond the River”–</w:t>
      </w:r>
      <w:proofErr w:type="spellStart"/>
      <w:r w:rsidRPr="006B561C">
        <w:rPr>
          <w:rFonts w:eastAsia="Times New Roman" w:cs="Times New Roman"/>
          <w:color w:val="101820"/>
          <w:szCs w:val="24"/>
        </w:rPr>
        <w:t>Yehud</w:t>
      </w:r>
      <w:proofErr w:type="spellEnd"/>
      <w:r w:rsidR="00915114">
        <w:rPr>
          <w:rFonts w:eastAsia="Times New Roman" w:cs="Times New Roman"/>
          <w:color w:val="101820"/>
          <w:szCs w:val="24"/>
        </w:rPr>
        <w:t xml:space="preserve"> </w:t>
      </w:r>
      <w:r w:rsidRPr="006B561C">
        <w:rPr>
          <w:rFonts w:eastAsia="Times New Roman" w:cs="Times New Roman"/>
          <w:color w:val="101820"/>
          <w:szCs w:val="24"/>
        </w:rPr>
        <w:t>Judah–and bring it into conformity with the law of </w:t>
      </w:r>
      <w:r w:rsidRPr="00915114">
        <w:rPr>
          <w:rFonts w:eastAsia="Times New Roman" w:cs="Times New Roman"/>
          <w:b/>
          <w:bCs/>
          <w:color w:val="101820"/>
          <w:szCs w:val="24"/>
        </w:rPr>
        <w:t>Moses</w:t>
      </w:r>
      <w:r w:rsidR="00915114">
        <w:rPr>
          <w:rFonts w:eastAsia="Times New Roman" w:cs="Times New Roman"/>
          <w:color w:val="101820"/>
          <w:szCs w:val="24"/>
        </w:rPr>
        <w:t xml:space="preserve"> </w:t>
      </w:r>
      <w:r w:rsidRPr="006B561C">
        <w:rPr>
          <w:rFonts w:eastAsia="Times New Roman" w:cs="Times New Roman"/>
          <w:color w:val="101820"/>
          <w:szCs w:val="24"/>
        </w:rPr>
        <w:t xml:space="preserve">(Ezra 7). </w:t>
      </w:r>
    </w:p>
    <w:p w14:paraId="5DFED835" w14:textId="525F48C5" w:rsidR="009B4279" w:rsidRPr="009B4279" w:rsidRDefault="006B561C" w:rsidP="009C3913">
      <w:pPr>
        <w:pStyle w:val="NoSpacing"/>
        <w:rPr>
          <w:rFonts w:eastAsia="Times New Roman" w:cs="Times New Roman"/>
          <w:color w:val="101820"/>
          <w:szCs w:val="24"/>
          <w:u w:val="single"/>
        </w:rPr>
      </w:pPr>
      <w:r w:rsidRPr="009B4279">
        <w:rPr>
          <w:rFonts w:eastAsia="Times New Roman" w:cs="Times New Roman"/>
          <w:b/>
          <w:bCs/>
          <w:color w:val="101820"/>
          <w:szCs w:val="24"/>
          <w:u w:val="single"/>
        </w:rPr>
        <w:t>Two</w:t>
      </w:r>
      <w:r w:rsidRPr="009B4279">
        <w:rPr>
          <w:rFonts w:eastAsia="Times New Roman" w:cs="Times New Roman"/>
          <w:color w:val="101820"/>
          <w:szCs w:val="24"/>
          <w:u w:val="single"/>
        </w:rPr>
        <w:t xml:space="preserve"> aspects of Ezra’s mission are lifted up</w:t>
      </w:r>
      <w:r w:rsidR="009B4279">
        <w:rPr>
          <w:rFonts w:eastAsia="Times New Roman" w:cs="Times New Roman"/>
          <w:color w:val="101820"/>
          <w:szCs w:val="24"/>
          <w:u w:val="single"/>
        </w:rPr>
        <w:t>:</w:t>
      </w:r>
    </w:p>
    <w:p w14:paraId="51288977" w14:textId="2C779605" w:rsidR="009B4279" w:rsidRDefault="009B4279" w:rsidP="009B4279">
      <w:pPr>
        <w:pStyle w:val="NoSpacing"/>
        <w:numPr>
          <w:ilvl w:val="0"/>
          <w:numId w:val="11"/>
        </w:numPr>
        <w:rPr>
          <w:rFonts w:eastAsia="Times New Roman" w:cs="Times New Roman"/>
          <w:color w:val="101820"/>
          <w:szCs w:val="24"/>
        </w:rPr>
      </w:pPr>
      <w:r>
        <w:rPr>
          <w:rFonts w:eastAsia="Times New Roman" w:cs="Times New Roman"/>
          <w:color w:val="101820"/>
          <w:szCs w:val="24"/>
        </w:rPr>
        <w:t>T</w:t>
      </w:r>
      <w:r w:rsidR="006B561C" w:rsidRPr="006B561C">
        <w:rPr>
          <w:rFonts w:eastAsia="Times New Roman" w:cs="Times New Roman"/>
          <w:color w:val="101820"/>
          <w:szCs w:val="24"/>
        </w:rPr>
        <w:t>he reading of the law that took place shortly after his arrival in 458 (</w:t>
      </w:r>
      <w:r w:rsidR="006B561C" w:rsidRPr="00915114">
        <w:rPr>
          <w:rFonts w:eastAsia="Times New Roman" w:cs="Times New Roman"/>
          <w:b/>
          <w:bCs/>
          <w:color w:val="101820"/>
          <w:szCs w:val="24"/>
        </w:rPr>
        <w:t>Nehemiah</w:t>
      </w:r>
      <w:r w:rsidR="006B561C" w:rsidRPr="006B561C">
        <w:rPr>
          <w:rFonts w:eastAsia="Times New Roman" w:cs="Times New Roman"/>
          <w:color w:val="101820"/>
          <w:szCs w:val="24"/>
        </w:rPr>
        <w:t xml:space="preserve"> 8) </w:t>
      </w:r>
    </w:p>
    <w:p w14:paraId="512237CD" w14:textId="0421FA4E" w:rsidR="006B561C" w:rsidRPr="009C3913" w:rsidRDefault="009B4279" w:rsidP="009B4279">
      <w:pPr>
        <w:pStyle w:val="NoSpacing"/>
        <w:numPr>
          <w:ilvl w:val="0"/>
          <w:numId w:val="11"/>
        </w:numPr>
        <w:rPr>
          <w:rFonts w:eastAsia="Times New Roman" w:cs="Times New Roman"/>
          <w:color w:val="101820"/>
          <w:szCs w:val="24"/>
        </w:rPr>
      </w:pPr>
      <w:r>
        <w:rPr>
          <w:rFonts w:eastAsia="Times New Roman" w:cs="Times New Roman"/>
          <w:color w:val="101820"/>
          <w:szCs w:val="24"/>
        </w:rPr>
        <w:t>Ezra’s</w:t>
      </w:r>
      <w:r w:rsidR="006B561C" w:rsidRPr="006B561C">
        <w:rPr>
          <w:rFonts w:eastAsia="Times New Roman" w:cs="Times New Roman"/>
          <w:color w:val="101820"/>
          <w:szCs w:val="24"/>
        </w:rPr>
        <w:t xml:space="preserve"> efforts to deal with the problem of mixed marriages (Ezra 9-10).</w:t>
      </w:r>
    </w:p>
    <w:p w14:paraId="2A15FCC3" w14:textId="538BF8A5" w:rsidR="009C3913" w:rsidRPr="00443BDC" w:rsidRDefault="009C3913" w:rsidP="00443BDC">
      <w:pPr>
        <w:pStyle w:val="NoSpacing"/>
        <w:jc w:val="center"/>
        <w:rPr>
          <w:rFonts w:eastAsia="Times New Roman" w:cs="Times New Roman"/>
          <w:color w:val="101820"/>
          <w:szCs w:val="24"/>
          <w:u w:val="single"/>
        </w:rPr>
      </w:pPr>
      <w:r w:rsidRPr="00443BDC">
        <w:rPr>
          <w:rFonts w:eastAsia="Times New Roman" w:cs="Times New Roman"/>
          <w:color w:val="101820"/>
          <w:szCs w:val="24"/>
          <w:u w:val="single"/>
        </w:rPr>
        <w:t>Cyrus’s Decree (Ezra 1:1-11)</w:t>
      </w:r>
    </w:p>
    <w:p w14:paraId="62A237B9" w14:textId="3891AAD5" w:rsidR="003E40AE" w:rsidRDefault="00443BDC" w:rsidP="009C3913">
      <w:pPr>
        <w:pStyle w:val="NoSpacing"/>
        <w:rPr>
          <w:rFonts w:eastAsia="Times New Roman" w:cs="Times New Roman"/>
          <w:color w:val="101820"/>
          <w:szCs w:val="24"/>
        </w:rPr>
      </w:pPr>
      <w:r w:rsidRPr="00443BDC">
        <w:rPr>
          <w:rFonts w:eastAsia="Times New Roman" w:cs="Times New Roman"/>
          <w:b/>
          <w:bCs/>
          <w:color w:val="101820"/>
          <w:szCs w:val="24"/>
        </w:rPr>
        <w:t>1:1 First year of King Cyrus</w:t>
      </w:r>
      <w:r>
        <w:rPr>
          <w:rFonts w:eastAsia="Times New Roman" w:cs="Times New Roman"/>
          <w:color w:val="101820"/>
          <w:szCs w:val="24"/>
        </w:rPr>
        <w:t xml:space="preserve">: 539 BCE </w:t>
      </w:r>
    </w:p>
    <w:p w14:paraId="67FEDD77" w14:textId="10E98318" w:rsidR="00443BDC" w:rsidRDefault="00443BDC" w:rsidP="009C3913">
      <w:pPr>
        <w:pStyle w:val="NoSpacing"/>
        <w:rPr>
          <w:rFonts w:eastAsia="Times New Roman" w:cs="Times New Roman"/>
          <w:color w:val="101820"/>
          <w:szCs w:val="24"/>
        </w:rPr>
      </w:pPr>
      <w:r w:rsidRPr="00443BDC">
        <w:rPr>
          <w:rFonts w:eastAsia="Times New Roman" w:cs="Times New Roman"/>
          <w:b/>
          <w:bCs/>
          <w:color w:val="101820"/>
          <w:szCs w:val="24"/>
        </w:rPr>
        <w:t>Interesting NOTE about Cyrus</w:t>
      </w:r>
      <w:r>
        <w:rPr>
          <w:rFonts w:eastAsia="Times New Roman" w:cs="Times New Roman"/>
          <w:color w:val="101820"/>
          <w:szCs w:val="24"/>
        </w:rPr>
        <w:t>: He allowed the various nations to practice their own religions (unlike the Assyrians and Babylonians before him).</w:t>
      </w:r>
    </w:p>
    <w:p w14:paraId="5A9E49DE" w14:textId="54A5799C" w:rsidR="00443BDC" w:rsidRPr="00443BDC" w:rsidRDefault="00443BDC" w:rsidP="009C3913">
      <w:pPr>
        <w:pStyle w:val="NoSpacing"/>
        <w:rPr>
          <w:rFonts w:eastAsia="Times New Roman" w:cs="Times New Roman"/>
          <w:color w:val="101820"/>
          <w:szCs w:val="24"/>
        </w:rPr>
      </w:pPr>
      <w:r w:rsidRPr="00443BDC">
        <w:rPr>
          <w:rFonts w:eastAsia="Times New Roman" w:cs="Times New Roman"/>
          <w:b/>
          <w:bCs/>
          <w:color w:val="101820"/>
          <w:szCs w:val="24"/>
        </w:rPr>
        <w:t>1:1 “the word of the Lord by the mouth of Jeremiah”</w:t>
      </w:r>
      <w:r>
        <w:rPr>
          <w:rFonts w:eastAsia="Times New Roman" w:cs="Times New Roman"/>
          <w:color w:val="101820"/>
          <w:szCs w:val="24"/>
        </w:rPr>
        <w:t xml:space="preserve"> is a reference to Jeremiah 29:10- </w:t>
      </w:r>
      <w:r w:rsidRPr="00443BDC">
        <w:rPr>
          <w:rFonts w:eastAsia="Times New Roman" w:cs="Times New Roman"/>
          <w:i/>
          <w:iCs/>
          <w:color w:val="101820"/>
          <w:szCs w:val="24"/>
        </w:rPr>
        <w:t>“For thus says the LORD: Only when Babylon’s seventy years are completed will I visit you, and I will fulfill to you my promise and bring you back to this place.”</w:t>
      </w:r>
    </w:p>
    <w:p w14:paraId="460EBE8F" w14:textId="0FEABD52" w:rsidR="00443BDC" w:rsidRDefault="00443BDC" w:rsidP="009C3913">
      <w:pPr>
        <w:pStyle w:val="NoSpacing"/>
        <w:rPr>
          <w:rFonts w:eastAsia="Times New Roman" w:cs="Times New Roman"/>
          <w:i/>
          <w:iCs/>
          <w:color w:val="101820"/>
          <w:szCs w:val="24"/>
        </w:rPr>
      </w:pPr>
      <w:r>
        <w:rPr>
          <w:rFonts w:eastAsia="Times New Roman" w:cs="Times New Roman"/>
          <w:b/>
          <w:bCs/>
          <w:color w:val="101820"/>
          <w:szCs w:val="24"/>
        </w:rPr>
        <w:t>NOTE:</w:t>
      </w:r>
      <w:r>
        <w:rPr>
          <w:rFonts w:eastAsia="Times New Roman" w:cs="Times New Roman"/>
          <w:color w:val="101820"/>
          <w:szCs w:val="24"/>
        </w:rPr>
        <w:t xml:space="preserve"> Not all the Jews return to Jerusalem, only </w:t>
      </w:r>
      <w:r w:rsidRPr="00443BDC">
        <w:rPr>
          <w:rFonts w:eastAsia="Times New Roman" w:cs="Times New Roman"/>
          <w:i/>
          <w:iCs/>
          <w:color w:val="101820"/>
          <w:szCs w:val="24"/>
        </w:rPr>
        <w:t>“The heads of the families of Judah and Benjamin, and the priests and the Levites—everyone whose spirit God had stirred.”</w:t>
      </w:r>
    </w:p>
    <w:p w14:paraId="2B10D954" w14:textId="5076118F" w:rsidR="00217DA2" w:rsidRDefault="00443BDC" w:rsidP="009C3913">
      <w:pPr>
        <w:pStyle w:val="NoSpacing"/>
        <w:rPr>
          <w:rFonts w:eastAsia="Times New Roman" w:cs="Times New Roman"/>
          <w:color w:val="101820"/>
          <w:szCs w:val="24"/>
          <w:u w:val="single"/>
        </w:rPr>
      </w:pPr>
      <w:r w:rsidRPr="00443BDC">
        <w:rPr>
          <w:rFonts w:eastAsia="Times New Roman" w:cs="Times New Roman"/>
          <w:b/>
          <w:bCs/>
          <w:color w:val="101820"/>
          <w:szCs w:val="24"/>
        </w:rPr>
        <w:t>1:7-8 Sheshbazzar</w:t>
      </w:r>
      <w:r>
        <w:rPr>
          <w:rFonts w:eastAsia="Times New Roman" w:cs="Times New Roman"/>
          <w:color w:val="101820"/>
          <w:szCs w:val="24"/>
        </w:rPr>
        <w:t xml:space="preserve">: </w:t>
      </w:r>
      <w:r w:rsidR="00217DA2">
        <w:rPr>
          <w:rFonts w:eastAsia="Times New Roman" w:cs="Times New Roman"/>
          <w:color w:val="101820"/>
          <w:szCs w:val="24"/>
        </w:rPr>
        <w:t xml:space="preserve">Not much is known of this prince (“chief/leader/official”) who is the leader of the first group of returnees. </w:t>
      </w:r>
    </w:p>
    <w:p w14:paraId="62795BE4" w14:textId="413323EB" w:rsidR="00217DA2" w:rsidRPr="00217DA2" w:rsidRDefault="00217DA2" w:rsidP="009C3913">
      <w:pPr>
        <w:pStyle w:val="NoSpacing"/>
        <w:rPr>
          <w:rFonts w:eastAsia="Times New Roman" w:cs="Times New Roman"/>
          <w:color w:val="101820"/>
          <w:szCs w:val="24"/>
        </w:rPr>
      </w:pPr>
      <w:r w:rsidRPr="00217DA2">
        <w:rPr>
          <w:rFonts w:eastAsia="Times New Roman" w:cs="Times New Roman"/>
          <w:b/>
          <w:bCs/>
          <w:color w:val="101820"/>
          <w:szCs w:val="24"/>
        </w:rPr>
        <w:t xml:space="preserve">1:11 </w:t>
      </w:r>
      <w:proofErr w:type="spellStart"/>
      <w:r w:rsidRPr="00217DA2">
        <w:rPr>
          <w:rFonts w:eastAsia="Times New Roman" w:cs="Times New Roman"/>
          <w:b/>
          <w:bCs/>
          <w:color w:val="101820"/>
          <w:szCs w:val="24"/>
        </w:rPr>
        <w:t>MathFAIL</w:t>
      </w:r>
      <w:proofErr w:type="spellEnd"/>
      <w:r>
        <w:rPr>
          <w:rFonts w:eastAsia="Times New Roman" w:cs="Times New Roman"/>
          <w:color w:val="101820"/>
          <w:szCs w:val="24"/>
        </w:rPr>
        <w:t>: “</w:t>
      </w:r>
      <w:r w:rsidRPr="00217DA2">
        <w:rPr>
          <w:rFonts w:eastAsia="Times New Roman" w:cs="Times New Roman"/>
          <w:color w:val="101820"/>
          <w:szCs w:val="24"/>
        </w:rPr>
        <w:t>The calculations in these verses are full of problems; they do not add up if we compare vv. 9 and 10 with 11. The problem is probably due to textual corruption and appears to be insoluble.</w:t>
      </w:r>
      <w:r>
        <w:rPr>
          <w:rFonts w:eastAsia="Times New Roman" w:cs="Times New Roman"/>
          <w:color w:val="101820"/>
          <w:szCs w:val="24"/>
        </w:rPr>
        <w:t xml:space="preserve">” - </w:t>
      </w:r>
      <w:proofErr w:type="spellStart"/>
      <w:r>
        <w:rPr>
          <w:rFonts w:eastAsia="Times New Roman" w:cs="Times New Roman"/>
          <w:color w:val="101820"/>
          <w:szCs w:val="24"/>
        </w:rPr>
        <w:t>Fensham</w:t>
      </w:r>
      <w:proofErr w:type="spellEnd"/>
    </w:p>
    <w:p w14:paraId="01C95221" w14:textId="114D0492" w:rsidR="009C3913" w:rsidRPr="00217DA2" w:rsidRDefault="009C3913" w:rsidP="00217DA2">
      <w:pPr>
        <w:pStyle w:val="NoSpacing"/>
        <w:jc w:val="center"/>
        <w:rPr>
          <w:rFonts w:eastAsia="Times New Roman" w:cs="Times New Roman"/>
          <w:color w:val="101820"/>
          <w:szCs w:val="24"/>
          <w:u w:val="single"/>
        </w:rPr>
      </w:pPr>
      <w:r w:rsidRPr="00217DA2">
        <w:rPr>
          <w:rFonts w:eastAsia="Times New Roman" w:cs="Times New Roman"/>
          <w:color w:val="101820"/>
          <w:szCs w:val="24"/>
          <w:u w:val="single"/>
        </w:rPr>
        <w:t>List of Returnees (Ezra 2:1-70)</w:t>
      </w:r>
    </w:p>
    <w:p w14:paraId="3EB82FF3" w14:textId="726BAF94" w:rsidR="003E40AE" w:rsidRDefault="00217DA2" w:rsidP="009C3913">
      <w:pPr>
        <w:pStyle w:val="NoSpacing"/>
        <w:rPr>
          <w:rFonts w:eastAsia="Times New Roman" w:cs="Times New Roman"/>
          <w:color w:val="101820"/>
          <w:szCs w:val="24"/>
        </w:rPr>
      </w:pPr>
      <w:r>
        <w:rPr>
          <w:rFonts w:eastAsia="Times New Roman" w:cs="Times New Roman"/>
          <w:b/>
          <w:bCs/>
          <w:color w:val="101820"/>
          <w:szCs w:val="24"/>
        </w:rPr>
        <w:t>NOTE: “</w:t>
      </w:r>
      <w:r>
        <w:rPr>
          <w:rFonts w:eastAsia="Times New Roman" w:cs="Times New Roman"/>
          <w:color w:val="101820"/>
          <w:szCs w:val="24"/>
        </w:rPr>
        <w:t xml:space="preserve">The numbers in the list are </w:t>
      </w:r>
      <w:r w:rsidRPr="00217DA2">
        <w:rPr>
          <w:rFonts w:eastAsia="Times New Roman" w:cs="Times New Roman"/>
          <w:color w:val="101820"/>
          <w:szCs w:val="24"/>
          <w:u w:val="single"/>
        </w:rPr>
        <w:t>too large for the initial return</w:t>
      </w:r>
      <w:r>
        <w:rPr>
          <w:rFonts w:eastAsia="Times New Roman" w:cs="Times New Roman"/>
          <w:color w:val="101820"/>
          <w:szCs w:val="24"/>
        </w:rPr>
        <w:t xml:space="preserve">; they represent the </w:t>
      </w:r>
      <w:r w:rsidRPr="00217DA2">
        <w:rPr>
          <w:rFonts w:eastAsia="Times New Roman" w:cs="Times New Roman"/>
          <w:color w:val="101820"/>
          <w:szCs w:val="24"/>
          <w:u w:val="single"/>
        </w:rPr>
        <w:t>total</w:t>
      </w:r>
      <w:r>
        <w:rPr>
          <w:rFonts w:eastAsia="Times New Roman" w:cs="Times New Roman"/>
          <w:color w:val="101820"/>
          <w:szCs w:val="24"/>
        </w:rPr>
        <w:t xml:space="preserve"> number of returnees over successive years, to demonstrate for the audience of the text the enthusiastic way the Jews renewed their homeland.” (</w:t>
      </w:r>
      <w:proofErr w:type="spellStart"/>
      <w:r>
        <w:rPr>
          <w:rFonts w:eastAsia="Times New Roman" w:cs="Times New Roman"/>
          <w:color w:val="101820"/>
          <w:szCs w:val="24"/>
        </w:rPr>
        <w:t>Luker</w:t>
      </w:r>
      <w:proofErr w:type="spellEnd"/>
      <w:r>
        <w:rPr>
          <w:rFonts w:eastAsia="Times New Roman" w:cs="Times New Roman"/>
          <w:color w:val="101820"/>
          <w:szCs w:val="24"/>
        </w:rPr>
        <w:t>)</w:t>
      </w:r>
    </w:p>
    <w:p w14:paraId="426532A4" w14:textId="1DDDBFD5" w:rsidR="008749AC" w:rsidRDefault="008749AC" w:rsidP="009C3913">
      <w:pPr>
        <w:pStyle w:val="NoSpacing"/>
        <w:rPr>
          <w:rFonts w:eastAsia="Times New Roman" w:cs="Times New Roman"/>
          <w:color w:val="101820"/>
          <w:szCs w:val="24"/>
        </w:rPr>
      </w:pPr>
      <w:r w:rsidRPr="008749AC">
        <w:rPr>
          <w:rFonts w:eastAsia="Times New Roman" w:cs="Times New Roman"/>
          <w:b/>
          <w:bCs/>
          <w:color w:val="101820"/>
          <w:szCs w:val="24"/>
        </w:rPr>
        <w:t>2:2 Zerubbabel, Jeshua</w:t>
      </w:r>
      <w:r>
        <w:rPr>
          <w:rFonts w:eastAsia="Times New Roman" w:cs="Times New Roman"/>
          <w:color w:val="101820"/>
          <w:szCs w:val="24"/>
        </w:rPr>
        <w:t>: the governor and high priest who supervised the building of the second temple.</w:t>
      </w:r>
    </w:p>
    <w:p w14:paraId="445C7B93" w14:textId="54A9C156" w:rsidR="008749AC" w:rsidRDefault="008749AC" w:rsidP="009C3913">
      <w:pPr>
        <w:pStyle w:val="NoSpacing"/>
        <w:rPr>
          <w:rFonts w:eastAsia="Times New Roman" w:cs="Times New Roman"/>
          <w:color w:val="101820"/>
          <w:szCs w:val="24"/>
        </w:rPr>
      </w:pPr>
      <w:r w:rsidRPr="008749AC">
        <w:rPr>
          <w:rFonts w:eastAsia="Times New Roman" w:cs="Times New Roman"/>
          <w:b/>
          <w:bCs/>
          <w:color w:val="101820"/>
          <w:szCs w:val="24"/>
        </w:rPr>
        <w:t xml:space="preserve">2:63 </w:t>
      </w:r>
      <w:proofErr w:type="spellStart"/>
      <w:r w:rsidRPr="008749AC">
        <w:rPr>
          <w:rFonts w:eastAsia="Times New Roman" w:cs="Times New Roman"/>
          <w:b/>
          <w:bCs/>
          <w:color w:val="101820"/>
          <w:szCs w:val="24"/>
        </w:rPr>
        <w:t>Urim</w:t>
      </w:r>
      <w:proofErr w:type="spellEnd"/>
      <w:r w:rsidRPr="008749AC">
        <w:rPr>
          <w:rFonts w:eastAsia="Times New Roman" w:cs="Times New Roman"/>
          <w:b/>
          <w:bCs/>
          <w:color w:val="101820"/>
          <w:szCs w:val="24"/>
        </w:rPr>
        <w:t xml:space="preserve"> and Thummim</w:t>
      </w:r>
      <w:r>
        <w:rPr>
          <w:rFonts w:eastAsia="Times New Roman" w:cs="Times New Roman"/>
          <w:color w:val="101820"/>
          <w:szCs w:val="24"/>
        </w:rPr>
        <w:t xml:space="preserve">: </w:t>
      </w:r>
      <w:r w:rsidRPr="008749AC">
        <w:rPr>
          <w:rFonts w:eastAsia="Times New Roman" w:cs="Times New Roman"/>
          <w:color w:val="101820"/>
          <w:szCs w:val="24"/>
        </w:rPr>
        <w:t xml:space="preserve">sacred lots that priests used to get divine guidance in certain situations (Ex 28.30; Lev 8.8; </w:t>
      </w:r>
      <w:proofErr w:type="spellStart"/>
      <w:r w:rsidRPr="008749AC">
        <w:rPr>
          <w:rFonts w:eastAsia="Times New Roman" w:cs="Times New Roman"/>
          <w:color w:val="101820"/>
          <w:szCs w:val="24"/>
        </w:rPr>
        <w:t>Deut</w:t>
      </w:r>
      <w:proofErr w:type="spellEnd"/>
      <w:r w:rsidRPr="008749AC">
        <w:rPr>
          <w:rFonts w:eastAsia="Times New Roman" w:cs="Times New Roman"/>
          <w:color w:val="101820"/>
          <w:szCs w:val="24"/>
        </w:rPr>
        <w:t xml:space="preserve"> 33.8; 1 Sam 14.41).</w:t>
      </w:r>
      <w:r>
        <w:rPr>
          <w:rFonts w:eastAsia="Times New Roman" w:cs="Times New Roman"/>
          <w:color w:val="101820"/>
          <w:szCs w:val="24"/>
        </w:rPr>
        <w:t xml:space="preserve"> (Eskenazi)</w:t>
      </w:r>
    </w:p>
    <w:p w14:paraId="143E6948" w14:textId="77777777" w:rsidR="008749AC" w:rsidRPr="00217DA2" w:rsidRDefault="008749AC" w:rsidP="009C3913">
      <w:pPr>
        <w:pStyle w:val="NoSpacing"/>
        <w:rPr>
          <w:rFonts w:eastAsia="Times New Roman" w:cs="Times New Roman"/>
          <w:color w:val="101820"/>
          <w:szCs w:val="24"/>
        </w:rPr>
      </w:pPr>
    </w:p>
    <w:p w14:paraId="45A6B9A5" w14:textId="261479C3" w:rsidR="009C3913" w:rsidRPr="008749AC" w:rsidRDefault="009C3913" w:rsidP="008749AC">
      <w:pPr>
        <w:pStyle w:val="NoSpacing"/>
        <w:jc w:val="center"/>
        <w:rPr>
          <w:rFonts w:eastAsia="Times New Roman" w:cs="Times New Roman"/>
          <w:color w:val="101820"/>
          <w:szCs w:val="24"/>
          <w:u w:val="single"/>
        </w:rPr>
      </w:pPr>
      <w:r w:rsidRPr="008749AC">
        <w:rPr>
          <w:rFonts w:eastAsia="Times New Roman" w:cs="Times New Roman"/>
          <w:color w:val="101820"/>
          <w:szCs w:val="24"/>
          <w:u w:val="single"/>
        </w:rPr>
        <w:t>The Altar Rebuilt and the Temple Foundations Are Laid (Ezra 3:1–4:24)</w:t>
      </w:r>
    </w:p>
    <w:p w14:paraId="1678CA69" w14:textId="4C5EB917" w:rsidR="003E40AE" w:rsidRDefault="008749AC" w:rsidP="009C3913">
      <w:pPr>
        <w:pStyle w:val="NoSpacing"/>
        <w:rPr>
          <w:rFonts w:eastAsia="Times New Roman" w:cs="Times New Roman"/>
          <w:color w:val="101820"/>
          <w:szCs w:val="24"/>
        </w:rPr>
      </w:pPr>
      <w:r w:rsidRPr="008749AC">
        <w:rPr>
          <w:rFonts w:eastAsia="Times New Roman" w:cs="Times New Roman"/>
          <w:b/>
          <w:bCs/>
          <w:color w:val="101820"/>
          <w:szCs w:val="24"/>
        </w:rPr>
        <w:t>3:2 Zerubbabel</w:t>
      </w:r>
      <w:r>
        <w:rPr>
          <w:rFonts w:eastAsia="Times New Roman" w:cs="Times New Roman"/>
          <w:color w:val="101820"/>
          <w:szCs w:val="24"/>
        </w:rPr>
        <w:t xml:space="preserve">: The first and last of the Davidic rulers to lead Judah during the Second Temple period. </w:t>
      </w:r>
    </w:p>
    <w:p w14:paraId="455F024E" w14:textId="3555A5B3" w:rsidR="008749AC" w:rsidRDefault="008749AC" w:rsidP="009C3913">
      <w:pPr>
        <w:pStyle w:val="NoSpacing"/>
        <w:rPr>
          <w:rFonts w:eastAsia="Times New Roman" w:cs="Times New Roman"/>
          <w:color w:val="101820"/>
          <w:szCs w:val="24"/>
        </w:rPr>
      </w:pPr>
      <w:r>
        <w:rPr>
          <w:rFonts w:eastAsia="Times New Roman" w:cs="Times New Roman"/>
          <w:b/>
          <w:bCs/>
          <w:color w:val="101820"/>
          <w:szCs w:val="24"/>
        </w:rPr>
        <w:t>NOTE:</w:t>
      </w:r>
      <w:r>
        <w:rPr>
          <w:rFonts w:eastAsia="Times New Roman" w:cs="Times New Roman"/>
          <w:color w:val="101820"/>
          <w:szCs w:val="24"/>
        </w:rPr>
        <w:t xml:space="preserve"> The lack of a “Messiah”/ “anointed king” in the postexilic period gives rise to the “messianic hope” for the ideal Messiah who will come in the future. (</w:t>
      </w:r>
      <w:proofErr w:type="spellStart"/>
      <w:r>
        <w:rPr>
          <w:rFonts w:eastAsia="Times New Roman" w:cs="Times New Roman"/>
          <w:color w:val="101820"/>
          <w:szCs w:val="24"/>
        </w:rPr>
        <w:t>Luker</w:t>
      </w:r>
      <w:proofErr w:type="spellEnd"/>
      <w:r>
        <w:rPr>
          <w:rFonts w:eastAsia="Times New Roman" w:cs="Times New Roman"/>
          <w:color w:val="101820"/>
          <w:szCs w:val="24"/>
        </w:rPr>
        <w:t>)</w:t>
      </w:r>
    </w:p>
    <w:p w14:paraId="0E6F0A85" w14:textId="59CE9F7C" w:rsidR="008749AC" w:rsidRDefault="008749AC" w:rsidP="009C3913">
      <w:pPr>
        <w:pStyle w:val="NoSpacing"/>
        <w:rPr>
          <w:rFonts w:eastAsia="Times New Roman" w:cs="Times New Roman"/>
          <w:color w:val="101820"/>
          <w:szCs w:val="24"/>
        </w:rPr>
      </w:pPr>
      <w:r w:rsidRPr="002E2770">
        <w:rPr>
          <w:rFonts w:eastAsia="Times New Roman" w:cs="Times New Roman"/>
          <w:b/>
          <w:bCs/>
          <w:color w:val="101820"/>
          <w:szCs w:val="24"/>
        </w:rPr>
        <w:t>4:1 The adversaries of Judah and Benjamin</w:t>
      </w:r>
      <w:r>
        <w:rPr>
          <w:rFonts w:eastAsia="Times New Roman" w:cs="Times New Roman"/>
          <w:color w:val="101820"/>
          <w:szCs w:val="24"/>
        </w:rPr>
        <w:t xml:space="preserve">: </w:t>
      </w:r>
      <w:r w:rsidR="002E2770">
        <w:rPr>
          <w:rFonts w:eastAsia="Times New Roman" w:cs="Times New Roman"/>
          <w:color w:val="101820"/>
          <w:szCs w:val="24"/>
        </w:rPr>
        <w:t xml:space="preserve">In reference to the </w:t>
      </w:r>
      <w:r w:rsidR="002E2770" w:rsidRPr="002E2770">
        <w:rPr>
          <w:rFonts w:eastAsia="Times New Roman" w:cs="Times New Roman"/>
          <w:i/>
          <w:iCs/>
          <w:color w:val="101820"/>
          <w:szCs w:val="24"/>
        </w:rPr>
        <w:t xml:space="preserve">“dread of the neighboring people” </w:t>
      </w:r>
      <w:r w:rsidR="002E2770">
        <w:rPr>
          <w:rFonts w:eastAsia="Times New Roman" w:cs="Times New Roman"/>
          <w:color w:val="101820"/>
          <w:szCs w:val="24"/>
        </w:rPr>
        <w:t>(3:3), the “adversaries” refer to the people of Samaria who had been captured by Assyria and forced to settle in the area after the Assyrians conquered the Northern Kingdom. (</w:t>
      </w:r>
      <w:proofErr w:type="spellStart"/>
      <w:r w:rsidR="002E2770">
        <w:rPr>
          <w:rFonts w:eastAsia="Times New Roman" w:cs="Times New Roman"/>
          <w:color w:val="101820"/>
          <w:szCs w:val="24"/>
        </w:rPr>
        <w:t>Luker</w:t>
      </w:r>
      <w:proofErr w:type="spellEnd"/>
      <w:r w:rsidR="002E2770">
        <w:rPr>
          <w:rFonts w:eastAsia="Times New Roman" w:cs="Times New Roman"/>
          <w:color w:val="101820"/>
          <w:szCs w:val="24"/>
        </w:rPr>
        <w:t>)</w:t>
      </w:r>
    </w:p>
    <w:p w14:paraId="4F3846E3" w14:textId="4D29E9BD" w:rsidR="002E2770" w:rsidRDefault="002E2770" w:rsidP="009C3913">
      <w:pPr>
        <w:pStyle w:val="NoSpacing"/>
        <w:rPr>
          <w:rFonts w:eastAsia="Times New Roman" w:cs="Times New Roman"/>
          <w:color w:val="101820"/>
          <w:szCs w:val="24"/>
        </w:rPr>
      </w:pPr>
      <w:r>
        <w:rPr>
          <w:rFonts w:eastAsia="Times New Roman" w:cs="Times New Roman"/>
          <w:b/>
          <w:bCs/>
          <w:color w:val="101820"/>
          <w:szCs w:val="24"/>
        </w:rPr>
        <w:t>NOTE: “</w:t>
      </w:r>
      <w:r>
        <w:rPr>
          <w:rFonts w:eastAsia="Times New Roman" w:cs="Times New Roman"/>
          <w:color w:val="101820"/>
          <w:szCs w:val="24"/>
        </w:rPr>
        <w:t>T</w:t>
      </w:r>
      <w:r w:rsidRPr="002E2770">
        <w:rPr>
          <w:rFonts w:eastAsia="Times New Roman" w:cs="Times New Roman"/>
          <w:color w:val="101820"/>
          <w:szCs w:val="24"/>
        </w:rPr>
        <w:t xml:space="preserve">he rebuilders claim that Cyrus’s decree applies only to them, the sole legitimate remnant of Judah. </w:t>
      </w:r>
      <w:r w:rsidRPr="002E2770">
        <w:rPr>
          <w:rFonts w:eastAsia="Times New Roman" w:cs="Times New Roman"/>
          <w:color w:val="101820"/>
          <w:szCs w:val="24"/>
          <w:u w:val="single"/>
        </w:rPr>
        <w:t>Seeking to preserve ethnic and religious boundaries in the multicultural milieu of the Persian empire, as well as to protect the Temple’s sanctity</w:t>
      </w:r>
      <w:r w:rsidRPr="002E2770">
        <w:rPr>
          <w:rFonts w:eastAsia="Times New Roman" w:cs="Times New Roman"/>
          <w:color w:val="101820"/>
          <w:szCs w:val="24"/>
        </w:rPr>
        <w:t xml:space="preserve">, the returnees refuse partnership with other groups. </w:t>
      </w:r>
      <w:r w:rsidRPr="002E2770">
        <w:rPr>
          <w:rFonts w:eastAsia="Times New Roman" w:cs="Times New Roman"/>
          <w:b/>
          <w:bCs/>
          <w:color w:val="101820"/>
          <w:szCs w:val="24"/>
        </w:rPr>
        <w:t>Once the Temple is built</w:t>
      </w:r>
      <w:r w:rsidRPr="002E2770">
        <w:rPr>
          <w:rFonts w:eastAsia="Times New Roman" w:cs="Times New Roman"/>
          <w:color w:val="101820"/>
          <w:szCs w:val="24"/>
        </w:rPr>
        <w:t>, however, Ezra</w:t>
      </w:r>
      <w:r>
        <w:rPr>
          <w:rFonts w:eastAsia="Times New Roman" w:cs="Times New Roman"/>
          <w:color w:val="101820"/>
          <w:szCs w:val="24"/>
        </w:rPr>
        <w:t>/</w:t>
      </w:r>
      <w:r w:rsidRPr="002E2770">
        <w:rPr>
          <w:rFonts w:eastAsia="Times New Roman" w:cs="Times New Roman"/>
          <w:color w:val="101820"/>
          <w:szCs w:val="24"/>
        </w:rPr>
        <w:t>Nehemiah shows some readiness to include outsiders (see 6.21).</w:t>
      </w:r>
      <w:r>
        <w:rPr>
          <w:rFonts w:eastAsia="Times New Roman" w:cs="Times New Roman"/>
          <w:color w:val="101820"/>
          <w:szCs w:val="24"/>
        </w:rPr>
        <w:t>” (Eskenazi)</w:t>
      </w:r>
    </w:p>
    <w:p w14:paraId="73DA698C" w14:textId="202F85FE" w:rsidR="002E2770" w:rsidRDefault="002E2770" w:rsidP="009C3913">
      <w:pPr>
        <w:pStyle w:val="NoSpacing"/>
        <w:rPr>
          <w:rFonts w:eastAsia="Times New Roman" w:cs="Times New Roman"/>
          <w:color w:val="101820"/>
          <w:szCs w:val="24"/>
        </w:rPr>
      </w:pPr>
      <w:r w:rsidRPr="002E2770">
        <w:rPr>
          <w:rFonts w:eastAsia="Times New Roman" w:cs="Times New Roman"/>
          <w:b/>
          <w:bCs/>
          <w:color w:val="101820"/>
          <w:szCs w:val="24"/>
        </w:rPr>
        <w:t>4:4 The people of the land</w:t>
      </w:r>
      <w:r>
        <w:rPr>
          <w:rFonts w:eastAsia="Times New Roman" w:cs="Times New Roman"/>
          <w:color w:val="101820"/>
          <w:szCs w:val="24"/>
        </w:rPr>
        <w:t>: L</w:t>
      </w:r>
      <w:r w:rsidRPr="002E2770">
        <w:rPr>
          <w:rFonts w:eastAsia="Times New Roman" w:cs="Times New Roman"/>
          <w:color w:val="101820"/>
          <w:szCs w:val="24"/>
        </w:rPr>
        <w:t xml:space="preserve">ocal inhabitants; </w:t>
      </w:r>
      <w:r>
        <w:rPr>
          <w:rFonts w:eastAsia="Times New Roman" w:cs="Times New Roman"/>
          <w:color w:val="101820"/>
          <w:szCs w:val="24"/>
        </w:rPr>
        <w:t>possibly people from</w:t>
      </w:r>
      <w:r w:rsidRPr="002E2770">
        <w:rPr>
          <w:rFonts w:eastAsia="Times New Roman" w:cs="Times New Roman"/>
          <w:color w:val="101820"/>
          <w:szCs w:val="24"/>
        </w:rPr>
        <w:t xml:space="preserve"> Samaria. </w:t>
      </w:r>
      <w:r>
        <w:rPr>
          <w:rFonts w:eastAsia="Times New Roman" w:cs="Times New Roman"/>
          <w:color w:val="101820"/>
          <w:szCs w:val="24"/>
        </w:rPr>
        <w:t>The</w:t>
      </w:r>
      <w:r w:rsidRPr="002E2770">
        <w:rPr>
          <w:rFonts w:eastAsia="Times New Roman" w:cs="Times New Roman"/>
          <w:color w:val="101820"/>
          <w:szCs w:val="24"/>
        </w:rPr>
        <w:t xml:space="preserve"> groups may have included Judeans who had not been exiled and </w:t>
      </w:r>
      <w:r w:rsidRPr="002E2770">
        <w:rPr>
          <w:rFonts w:eastAsia="Times New Roman" w:cs="Times New Roman"/>
          <w:color w:val="101820"/>
          <w:szCs w:val="24"/>
          <w:u w:val="single"/>
        </w:rPr>
        <w:t>did not share the politics, ideology, or practices of those who repatriated</w:t>
      </w:r>
      <w:r w:rsidRPr="002E2770">
        <w:rPr>
          <w:rFonts w:eastAsia="Times New Roman" w:cs="Times New Roman"/>
          <w:color w:val="101820"/>
          <w:szCs w:val="24"/>
        </w:rPr>
        <w:t xml:space="preserve">. </w:t>
      </w:r>
      <w:r w:rsidRPr="002E2770">
        <w:rPr>
          <w:rFonts w:eastAsia="Times New Roman" w:cs="Times New Roman"/>
          <w:color w:val="101820"/>
          <w:szCs w:val="24"/>
          <w:u w:val="single"/>
        </w:rPr>
        <w:t>Tension with the people of the land is later expressed</w:t>
      </w:r>
      <w:r w:rsidRPr="002E2770">
        <w:rPr>
          <w:rFonts w:eastAsia="Times New Roman" w:cs="Times New Roman"/>
          <w:color w:val="101820"/>
          <w:szCs w:val="24"/>
        </w:rPr>
        <w:t>, also, in the crisis of mixed marriages (Ezra 9–10).</w:t>
      </w:r>
      <w:r>
        <w:rPr>
          <w:rFonts w:eastAsia="Times New Roman" w:cs="Times New Roman"/>
          <w:color w:val="101820"/>
          <w:szCs w:val="24"/>
        </w:rPr>
        <w:t xml:space="preserve"> </w:t>
      </w:r>
      <w:r w:rsidRPr="002E2770">
        <w:rPr>
          <w:rFonts w:eastAsia="Times New Roman" w:cs="Times New Roman"/>
          <w:color w:val="101820"/>
          <w:szCs w:val="24"/>
        </w:rPr>
        <w:t>(Eskenazi)</w:t>
      </w:r>
    </w:p>
    <w:p w14:paraId="0129E742" w14:textId="6323734D" w:rsidR="00A456D6" w:rsidRPr="009B4279" w:rsidRDefault="00A456D6" w:rsidP="009C3913">
      <w:pPr>
        <w:pStyle w:val="NoSpacing"/>
        <w:rPr>
          <w:rFonts w:eastAsia="Times New Roman" w:cs="Times New Roman"/>
          <w:b/>
          <w:bCs/>
          <w:color w:val="101820"/>
          <w:szCs w:val="24"/>
          <w:u w:val="single"/>
        </w:rPr>
      </w:pPr>
      <w:r w:rsidRPr="009B4279">
        <w:rPr>
          <w:rFonts w:eastAsia="Times New Roman" w:cs="Times New Roman"/>
          <w:b/>
          <w:bCs/>
          <w:color w:val="101820"/>
          <w:szCs w:val="24"/>
          <w:u w:val="single"/>
        </w:rPr>
        <w:t>Kings:</w:t>
      </w:r>
    </w:p>
    <w:p w14:paraId="579E7DBA" w14:textId="39CA1C8E" w:rsidR="00A456D6" w:rsidRDefault="002E2770" w:rsidP="00A456D6">
      <w:pPr>
        <w:pStyle w:val="NoSpacing"/>
        <w:numPr>
          <w:ilvl w:val="0"/>
          <w:numId w:val="6"/>
        </w:numPr>
        <w:rPr>
          <w:rFonts w:eastAsia="Times New Roman" w:cs="Times New Roman"/>
          <w:color w:val="101820"/>
          <w:szCs w:val="24"/>
        </w:rPr>
      </w:pPr>
      <w:r>
        <w:rPr>
          <w:rFonts w:eastAsia="Times New Roman" w:cs="Times New Roman"/>
          <w:color w:val="101820"/>
          <w:szCs w:val="24"/>
        </w:rPr>
        <w:t>Cyrus 539-530 BCE</w:t>
      </w:r>
    </w:p>
    <w:p w14:paraId="1E650F18" w14:textId="5938F116" w:rsidR="002E2770" w:rsidRDefault="002E2770" w:rsidP="00A456D6">
      <w:pPr>
        <w:pStyle w:val="NoSpacing"/>
        <w:numPr>
          <w:ilvl w:val="0"/>
          <w:numId w:val="6"/>
        </w:numPr>
        <w:rPr>
          <w:rFonts w:eastAsia="Times New Roman" w:cs="Times New Roman"/>
          <w:color w:val="101820"/>
          <w:szCs w:val="24"/>
        </w:rPr>
      </w:pPr>
      <w:r w:rsidRPr="002E2770">
        <w:rPr>
          <w:rFonts w:eastAsia="Times New Roman" w:cs="Times New Roman"/>
          <w:color w:val="101820"/>
          <w:szCs w:val="24"/>
        </w:rPr>
        <w:t>Darius</w:t>
      </w:r>
      <w:r>
        <w:rPr>
          <w:rFonts w:eastAsia="Times New Roman" w:cs="Times New Roman"/>
          <w:color w:val="101820"/>
          <w:szCs w:val="24"/>
        </w:rPr>
        <w:t xml:space="preserve"> 522-486 BCE</w:t>
      </w:r>
      <w:r w:rsidR="00A456D6">
        <w:rPr>
          <w:rFonts w:eastAsia="Times New Roman" w:cs="Times New Roman"/>
          <w:color w:val="101820"/>
          <w:szCs w:val="24"/>
        </w:rPr>
        <w:t xml:space="preserve"> (</w:t>
      </w:r>
      <w:r w:rsidR="00A456D6">
        <w:rPr>
          <w:rFonts w:eastAsia="Times New Roman" w:cs="Times New Roman"/>
          <w:b/>
          <w:bCs/>
          <w:color w:val="101820"/>
          <w:szCs w:val="24"/>
        </w:rPr>
        <w:t xml:space="preserve">NOTE: </w:t>
      </w:r>
      <w:r w:rsidR="00A456D6">
        <w:rPr>
          <w:rFonts w:eastAsia="Times New Roman" w:cs="Times New Roman"/>
          <w:color w:val="101820"/>
          <w:szCs w:val="24"/>
        </w:rPr>
        <w:t>the story of the rebuilding of the temple resumes from 4:5)</w:t>
      </w:r>
    </w:p>
    <w:p w14:paraId="2777D0B2" w14:textId="2330CE79" w:rsidR="002E2770" w:rsidRDefault="002E2770" w:rsidP="00A456D6">
      <w:pPr>
        <w:pStyle w:val="NoSpacing"/>
        <w:numPr>
          <w:ilvl w:val="0"/>
          <w:numId w:val="6"/>
        </w:numPr>
        <w:rPr>
          <w:rFonts w:eastAsia="Times New Roman" w:cs="Times New Roman"/>
          <w:color w:val="101820"/>
          <w:szCs w:val="24"/>
        </w:rPr>
      </w:pPr>
      <w:r>
        <w:rPr>
          <w:rFonts w:eastAsia="Times New Roman" w:cs="Times New Roman"/>
          <w:color w:val="101820"/>
          <w:szCs w:val="24"/>
        </w:rPr>
        <w:t>Ahasuerus (another name for Xerxes) 486-465</w:t>
      </w:r>
      <w:r w:rsidR="00A456D6">
        <w:rPr>
          <w:rFonts w:eastAsia="Times New Roman" w:cs="Times New Roman"/>
          <w:color w:val="101820"/>
          <w:szCs w:val="24"/>
        </w:rPr>
        <w:t xml:space="preserve"> BCE</w:t>
      </w:r>
    </w:p>
    <w:p w14:paraId="386038F7" w14:textId="117799CE" w:rsidR="002E2770" w:rsidRDefault="002E2770" w:rsidP="00A456D6">
      <w:pPr>
        <w:pStyle w:val="NoSpacing"/>
        <w:numPr>
          <w:ilvl w:val="0"/>
          <w:numId w:val="6"/>
        </w:numPr>
        <w:rPr>
          <w:rFonts w:eastAsia="Times New Roman" w:cs="Times New Roman"/>
          <w:color w:val="101820"/>
          <w:szCs w:val="24"/>
        </w:rPr>
      </w:pPr>
      <w:r>
        <w:rPr>
          <w:rFonts w:eastAsia="Times New Roman" w:cs="Times New Roman"/>
          <w:color w:val="101820"/>
          <w:szCs w:val="24"/>
        </w:rPr>
        <w:t>Artaxerxes 465-424</w:t>
      </w:r>
      <w:r w:rsidR="00A456D6">
        <w:rPr>
          <w:rFonts w:eastAsia="Times New Roman" w:cs="Times New Roman"/>
          <w:color w:val="101820"/>
          <w:szCs w:val="24"/>
        </w:rPr>
        <w:t xml:space="preserve"> BCE</w:t>
      </w:r>
    </w:p>
    <w:p w14:paraId="61D14D9C" w14:textId="447A367D" w:rsidR="002E2770" w:rsidRDefault="002E2770" w:rsidP="009C3913">
      <w:pPr>
        <w:pStyle w:val="NoSpacing"/>
        <w:rPr>
          <w:rFonts w:eastAsia="Times New Roman" w:cs="Times New Roman"/>
          <w:color w:val="101820"/>
          <w:szCs w:val="24"/>
        </w:rPr>
      </w:pPr>
      <w:proofErr w:type="spellStart"/>
      <w:r>
        <w:rPr>
          <w:rFonts w:eastAsia="Times New Roman" w:cs="Times New Roman"/>
          <w:color w:val="101820"/>
          <w:szCs w:val="24"/>
        </w:rPr>
        <w:t>Osnappar</w:t>
      </w:r>
      <w:proofErr w:type="spellEnd"/>
      <w:r>
        <w:rPr>
          <w:rFonts w:eastAsia="Times New Roman" w:cs="Times New Roman"/>
          <w:color w:val="101820"/>
          <w:szCs w:val="24"/>
        </w:rPr>
        <w:t xml:space="preserve"> (</w:t>
      </w:r>
      <w:r w:rsidR="00A456D6">
        <w:rPr>
          <w:rFonts w:eastAsia="Times New Roman" w:cs="Times New Roman"/>
          <w:color w:val="101820"/>
          <w:szCs w:val="24"/>
        </w:rPr>
        <w:t xml:space="preserve">aka </w:t>
      </w:r>
      <w:r w:rsidR="00A456D6" w:rsidRPr="00A456D6">
        <w:rPr>
          <w:rFonts w:eastAsia="Times New Roman" w:cs="Times New Roman"/>
          <w:color w:val="101820"/>
          <w:szCs w:val="24"/>
        </w:rPr>
        <w:t>Ashurbanipal</w:t>
      </w:r>
      <w:r w:rsidR="00A456D6">
        <w:rPr>
          <w:rFonts w:eastAsia="Times New Roman" w:cs="Times New Roman"/>
          <w:color w:val="101820"/>
          <w:szCs w:val="24"/>
        </w:rPr>
        <w:t>): king of Assyria 669-630 BCE</w:t>
      </w:r>
    </w:p>
    <w:p w14:paraId="7045EFFA" w14:textId="521BE650" w:rsidR="00A456D6" w:rsidRPr="00A456D6" w:rsidRDefault="00A456D6" w:rsidP="009C3913">
      <w:pPr>
        <w:pStyle w:val="NoSpacing"/>
        <w:rPr>
          <w:rFonts w:eastAsia="Times New Roman" w:cs="Times New Roman"/>
          <w:color w:val="101820"/>
          <w:szCs w:val="24"/>
        </w:rPr>
      </w:pPr>
      <w:r>
        <w:rPr>
          <w:rFonts w:eastAsia="Times New Roman" w:cs="Times New Roman"/>
          <w:b/>
          <w:bCs/>
          <w:color w:val="101820"/>
          <w:szCs w:val="24"/>
        </w:rPr>
        <w:t>4:10, 4:16 Beyond the River Province</w:t>
      </w:r>
      <w:r>
        <w:rPr>
          <w:rFonts w:eastAsia="Times New Roman" w:cs="Times New Roman"/>
          <w:color w:val="101820"/>
          <w:szCs w:val="24"/>
        </w:rPr>
        <w:t xml:space="preserve">: </w:t>
      </w:r>
      <w:r w:rsidRPr="00A456D6">
        <w:rPr>
          <w:rFonts w:eastAsia="Times New Roman" w:cs="Times New Roman"/>
          <w:color w:val="101820"/>
          <w:szCs w:val="24"/>
        </w:rPr>
        <w:t xml:space="preserve">the Persian </w:t>
      </w:r>
      <w:r>
        <w:rPr>
          <w:rFonts w:eastAsia="Times New Roman" w:cs="Times New Roman"/>
          <w:color w:val="101820"/>
          <w:szCs w:val="24"/>
        </w:rPr>
        <w:t>lands</w:t>
      </w:r>
      <w:r w:rsidRPr="00A456D6">
        <w:rPr>
          <w:rFonts w:eastAsia="Times New Roman" w:cs="Times New Roman"/>
          <w:color w:val="101820"/>
          <w:szCs w:val="24"/>
        </w:rPr>
        <w:t xml:space="preserve"> west of the Euphrates River, including Judah and Samaria. </w:t>
      </w:r>
      <w:r>
        <w:rPr>
          <w:rFonts w:eastAsia="Times New Roman" w:cs="Times New Roman"/>
          <w:b/>
          <w:bCs/>
          <w:color w:val="101820"/>
          <w:szCs w:val="24"/>
        </w:rPr>
        <w:t xml:space="preserve">NOTE: </w:t>
      </w:r>
      <w:r w:rsidRPr="00A456D6">
        <w:rPr>
          <w:rFonts w:eastAsia="Times New Roman" w:cs="Times New Roman"/>
          <w:color w:val="101820"/>
          <w:szCs w:val="24"/>
        </w:rPr>
        <w:t xml:space="preserve">By the fifth century BCE, Samaria and </w:t>
      </w:r>
      <w:r>
        <w:rPr>
          <w:rFonts w:eastAsia="Times New Roman" w:cs="Times New Roman"/>
          <w:color w:val="101820"/>
          <w:szCs w:val="24"/>
        </w:rPr>
        <w:t>Judah</w:t>
      </w:r>
      <w:r w:rsidRPr="00A456D6">
        <w:rPr>
          <w:rFonts w:eastAsia="Times New Roman" w:cs="Times New Roman"/>
          <w:color w:val="101820"/>
          <w:szCs w:val="24"/>
        </w:rPr>
        <w:t xml:space="preserve"> were separate provinces, each with its own governor. </w:t>
      </w:r>
      <w:r w:rsidRPr="00A456D6">
        <w:rPr>
          <w:rFonts w:eastAsia="Times New Roman" w:cs="Times New Roman"/>
          <w:color w:val="101820"/>
          <w:szCs w:val="24"/>
          <w:u w:val="single"/>
        </w:rPr>
        <w:t>Nehemiah will emphasize Samaria’s opposition</w:t>
      </w:r>
      <w:r w:rsidRPr="00A456D6">
        <w:rPr>
          <w:rFonts w:eastAsia="Times New Roman" w:cs="Times New Roman"/>
          <w:color w:val="101820"/>
          <w:szCs w:val="24"/>
        </w:rPr>
        <w:t>.</w:t>
      </w:r>
    </w:p>
    <w:p w14:paraId="2D71CFDA" w14:textId="2F65A6FF" w:rsidR="009C3913" w:rsidRPr="00A456D6" w:rsidRDefault="009C3913" w:rsidP="00A456D6">
      <w:pPr>
        <w:pStyle w:val="NoSpacing"/>
        <w:jc w:val="center"/>
        <w:rPr>
          <w:rFonts w:eastAsia="Times New Roman" w:cs="Times New Roman"/>
          <w:color w:val="101820"/>
          <w:szCs w:val="24"/>
          <w:u w:val="single"/>
        </w:rPr>
      </w:pPr>
      <w:r w:rsidRPr="00A456D6">
        <w:rPr>
          <w:rFonts w:eastAsia="Times New Roman" w:cs="Times New Roman"/>
          <w:color w:val="101820"/>
          <w:szCs w:val="24"/>
          <w:u w:val="single"/>
        </w:rPr>
        <w:t>Rebuilding the Temple (Ezra 5:1–6:22)</w:t>
      </w:r>
    </w:p>
    <w:p w14:paraId="227B7EF6" w14:textId="76C2551E" w:rsidR="00A456D6" w:rsidRDefault="00A456D6" w:rsidP="009C3913">
      <w:pPr>
        <w:pStyle w:val="NoSpacing"/>
        <w:rPr>
          <w:rFonts w:eastAsia="Times New Roman" w:cs="Times New Roman"/>
          <w:color w:val="101820"/>
          <w:szCs w:val="24"/>
        </w:rPr>
      </w:pPr>
      <w:r>
        <w:rPr>
          <w:rFonts w:eastAsia="Times New Roman" w:cs="Times New Roman"/>
          <w:b/>
          <w:bCs/>
          <w:color w:val="101820"/>
          <w:szCs w:val="24"/>
        </w:rPr>
        <w:t>5:1 Haggai and Zechariah</w:t>
      </w:r>
      <w:r>
        <w:rPr>
          <w:rFonts w:eastAsia="Times New Roman" w:cs="Times New Roman"/>
          <w:color w:val="101820"/>
          <w:szCs w:val="24"/>
        </w:rPr>
        <w:t>: Prophets who urged the people to resume and complete the rebuilding of the temple.</w:t>
      </w:r>
    </w:p>
    <w:p w14:paraId="295CB10F" w14:textId="15F00AE1" w:rsidR="00A456D6" w:rsidRPr="00A456D6" w:rsidRDefault="00A456D6" w:rsidP="009C3913">
      <w:pPr>
        <w:pStyle w:val="NoSpacing"/>
        <w:rPr>
          <w:rFonts w:eastAsia="Times New Roman" w:cs="Times New Roman"/>
          <w:color w:val="101820"/>
          <w:szCs w:val="24"/>
        </w:rPr>
      </w:pPr>
      <w:r>
        <w:rPr>
          <w:rFonts w:eastAsia="Times New Roman" w:cs="Times New Roman"/>
          <w:color w:val="101820"/>
          <w:szCs w:val="24"/>
        </w:rPr>
        <w:t>The rebuilding of the temple (520 to 515 BCE)</w:t>
      </w:r>
    </w:p>
    <w:p w14:paraId="350B3103" w14:textId="77777777" w:rsidR="003E40AE" w:rsidRPr="009C3913" w:rsidRDefault="003E40AE" w:rsidP="009C3913">
      <w:pPr>
        <w:pStyle w:val="NoSpacing"/>
        <w:rPr>
          <w:rFonts w:eastAsia="Times New Roman" w:cs="Times New Roman"/>
          <w:color w:val="101820"/>
          <w:szCs w:val="24"/>
        </w:rPr>
      </w:pPr>
    </w:p>
    <w:p w14:paraId="20AD6189" w14:textId="77777777" w:rsidR="009C3913" w:rsidRDefault="009C3913" w:rsidP="009C3913">
      <w:pPr>
        <w:pStyle w:val="NoSpacing"/>
        <w:rPr>
          <w:rFonts w:eastAsia="Times New Roman" w:cs="Times New Roman"/>
          <w:color w:val="101820"/>
          <w:szCs w:val="24"/>
        </w:rPr>
      </w:pPr>
      <w:r w:rsidRPr="009C3913">
        <w:rPr>
          <w:rFonts w:eastAsia="Times New Roman" w:cs="Times New Roman"/>
          <w:color w:val="101820"/>
          <w:szCs w:val="24"/>
        </w:rPr>
        <w:t xml:space="preserve">After securing permission from Artaxerxes, the Persian king, to return, Ezra </w:t>
      </w:r>
      <w:r w:rsidRPr="009B4279">
        <w:rPr>
          <w:rFonts w:eastAsia="Times New Roman" w:cs="Times New Roman"/>
          <w:color w:val="101820"/>
          <w:szCs w:val="24"/>
          <w:u w:val="single"/>
        </w:rPr>
        <w:t>brings a second group of returnees to Jerusalem</w:t>
      </w:r>
      <w:r w:rsidRPr="009C3913">
        <w:rPr>
          <w:rFonts w:eastAsia="Times New Roman" w:cs="Times New Roman"/>
          <w:color w:val="101820"/>
          <w:szCs w:val="24"/>
        </w:rPr>
        <w:t>–this time with worship leaders–and institutes extensive religious reforms.</w:t>
      </w:r>
    </w:p>
    <w:p w14:paraId="0608F28D" w14:textId="05AF8EC1" w:rsidR="003E40AE" w:rsidRDefault="008537D6" w:rsidP="009C3913">
      <w:pPr>
        <w:pStyle w:val="NoSpacing"/>
        <w:rPr>
          <w:rFonts w:eastAsia="Times New Roman" w:cs="Times New Roman"/>
          <w:color w:val="101820"/>
          <w:szCs w:val="24"/>
        </w:rPr>
      </w:pPr>
      <w:r>
        <w:rPr>
          <w:rFonts w:eastAsia="Times New Roman" w:cs="Times New Roman"/>
          <w:b/>
          <w:bCs/>
          <w:color w:val="101820"/>
          <w:szCs w:val="24"/>
        </w:rPr>
        <w:t>6:21 and also by all who had joined them</w:t>
      </w:r>
      <w:r>
        <w:rPr>
          <w:rFonts w:eastAsia="Times New Roman" w:cs="Times New Roman"/>
          <w:color w:val="101820"/>
          <w:szCs w:val="24"/>
        </w:rPr>
        <w:t>: “</w:t>
      </w:r>
      <w:r w:rsidRPr="008537D6">
        <w:rPr>
          <w:rFonts w:eastAsia="Times New Roman" w:cs="Times New Roman"/>
          <w:color w:val="101820"/>
          <w:szCs w:val="24"/>
        </w:rPr>
        <w:t xml:space="preserve">This verse shows that </w:t>
      </w:r>
      <w:r w:rsidRPr="008537D6">
        <w:rPr>
          <w:rFonts w:eastAsia="Times New Roman" w:cs="Times New Roman"/>
          <w:color w:val="101820"/>
          <w:szCs w:val="24"/>
          <w:u w:val="single"/>
        </w:rPr>
        <w:t>there were Jews living in Judah other than the ones who returned from the exile.</w:t>
      </w:r>
      <w:r w:rsidRPr="008537D6">
        <w:rPr>
          <w:rFonts w:eastAsia="Times New Roman" w:cs="Times New Roman"/>
          <w:color w:val="101820"/>
          <w:szCs w:val="24"/>
        </w:rPr>
        <w:t xml:space="preserve"> Apparently, many had been assimilated with non-Jewish people who also lived there. The religious fervor of the returned exiles served to call these Jews back to the religious and ethical norms of the Torah, the books of Moses. Ezra and Nehemiah </w:t>
      </w:r>
      <w:r w:rsidRPr="008537D6">
        <w:rPr>
          <w:rFonts w:eastAsia="Times New Roman" w:cs="Times New Roman"/>
          <w:color w:val="101820"/>
          <w:szCs w:val="24"/>
          <w:u w:val="single"/>
        </w:rPr>
        <w:t>may give the impression that the returned exiles were very exclusive, but at least they accepted the other Jews (who had not been in Babylon)</w:t>
      </w:r>
      <w:r w:rsidRPr="008537D6">
        <w:rPr>
          <w:rFonts w:eastAsia="Times New Roman" w:cs="Times New Roman"/>
          <w:color w:val="101820"/>
          <w:szCs w:val="24"/>
        </w:rPr>
        <w:t xml:space="preserve"> when they made a definite decision to follow God according to the Torah traditions.</w:t>
      </w:r>
      <w:r>
        <w:rPr>
          <w:rFonts w:eastAsia="Times New Roman" w:cs="Times New Roman"/>
          <w:color w:val="101820"/>
          <w:szCs w:val="24"/>
        </w:rPr>
        <w:t>” (Breneman)</w:t>
      </w:r>
    </w:p>
    <w:p w14:paraId="5F26FDEF" w14:textId="75E8AB90" w:rsidR="003E40AE" w:rsidRDefault="009C3913" w:rsidP="00665DD6">
      <w:pPr>
        <w:pStyle w:val="NoSpacing"/>
        <w:jc w:val="center"/>
        <w:rPr>
          <w:rFonts w:eastAsia="Times New Roman" w:cs="Times New Roman"/>
          <w:color w:val="101820"/>
          <w:szCs w:val="24"/>
          <w:u w:val="single"/>
        </w:rPr>
      </w:pPr>
      <w:r w:rsidRPr="00665DD6">
        <w:rPr>
          <w:rFonts w:eastAsia="Times New Roman" w:cs="Times New Roman"/>
          <w:color w:val="101820"/>
          <w:szCs w:val="24"/>
          <w:u w:val="single"/>
        </w:rPr>
        <w:t>Ezra’s Commission and Return (7:1–8:36)</w:t>
      </w:r>
    </w:p>
    <w:p w14:paraId="6E01CB09" w14:textId="6828D874" w:rsidR="009C3913" w:rsidRDefault="00665DD6" w:rsidP="009C3913">
      <w:pPr>
        <w:pStyle w:val="NoSpacing"/>
        <w:rPr>
          <w:rFonts w:eastAsia="Times New Roman" w:cs="Times New Roman"/>
          <w:color w:val="000000" w:themeColor="text1"/>
          <w:szCs w:val="24"/>
        </w:rPr>
      </w:pPr>
      <w:r w:rsidRPr="00665DD6">
        <w:rPr>
          <w:rFonts w:eastAsia="Times New Roman" w:cs="Times New Roman"/>
          <w:b/>
          <w:bCs/>
          <w:color w:val="101820"/>
          <w:szCs w:val="24"/>
        </w:rPr>
        <w:t>PHASE TWO of the Postexilic Period begins</w:t>
      </w:r>
      <w:r>
        <w:rPr>
          <w:rFonts w:eastAsia="Times New Roman" w:cs="Times New Roman"/>
          <w:color w:val="101820"/>
          <w:szCs w:val="24"/>
        </w:rPr>
        <w:t xml:space="preserve"> when </w:t>
      </w:r>
      <w:r w:rsidR="009C3913" w:rsidRPr="009C3913">
        <w:rPr>
          <w:rFonts w:eastAsia="Times New Roman" w:cs="Times New Roman"/>
          <w:color w:val="101820"/>
          <w:szCs w:val="24"/>
        </w:rPr>
        <w:t>Artaxerxes</w:t>
      </w:r>
      <w:r>
        <w:rPr>
          <w:rFonts w:eastAsia="Times New Roman" w:cs="Times New Roman"/>
          <w:color w:val="101820"/>
          <w:szCs w:val="24"/>
        </w:rPr>
        <w:t xml:space="preserve"> </w:t>
      </w:r>
      <w:r w:rsidR="009C3913" w:rsidRPr="009C3913">
        <w:rPr>
          <w:rFonts w:eastAsia="Times New Roman" w:cs="Times New Roman"/>
          <w:color w:val="101820"/>
          <w:szCs w:val="24"/>
        </w:rPr>
        <w:t>commissions Ezra to lead a company of exiles back to</w:t>
      </w:r>
      <w:r w:rsidR="009C3913" w:rsidRPr="00F40C6E">
        <w:rPr>
          <w:rFonts w:eastAsia="Times New Roman" w:cs="Times New Roman"/>
          <w:color w:val="000000" w:themeColor="text1"/>
          <w:szCs w:val="24"/>
        </w:rPr>
        <w:t> </w:t>
      </w:r>
      <w:hyperlink r:id="rId7" w:history="1">
        <w:r w:rsidR="009C3913" w:rsidRPr="00F40C6E">
          <w:rPr>
            <w:rFonts w:eastAsia="Times New Roman" w:cs="Times New Roman"/>
            <w:color w:val="000000" w:themeColor="text1"/>
            <w:szCs w:val="24"/>
            <w:bdr w:val="none" w:sz="0" w:space="0" w:color="auto" w:frame="1"/>
          </w:rPr>
          <w:t>Judah</w:t>
        </w:r>
      </w:hyperlink>
      <w:r>
        <w:rPr>
          <w:rFonts w:eastAsia="Times New Roman" w:cs="Times New Roman"/>
          <w:color w:val="000000" w:themeColor="text1"/>
          <w:szCs w:val="24"/>
          <w:bdr w:val="none" w:sz="0" w:space="0" w:color="auto" w:frame="1"/>
        </w:rPr>
        <w:t>.</w:t>
      </w:r>
    </w:p>
    <w:p w14:paraId="6193EAF5" w14:textId="03BFDEEE" w:rsidR="003E40AE" w:rsidRDefault="00665DD6" w:rsidP="009C3913">
      <w:pPr>
        <w:pStyle w:val="NoSpacing"/>
        <w:rPr>
          <w:rFonts w:eastAsia="Times New Roman" w:cs="Times New Roman"/>
          <w:color w:val="101820"/>
          <w:szCs w:val="24"/>
        </w:rPr>
      </w:pPr>
      <w:r w:rsidRPr="00665DD6">
        <w:rPr>
          <w:rFonts w:eastAsia="Times New Roman" w:cs="Times New Roman"/>
          <w:b/>
          <w:bCs/>
          <w:color w:val="101820"/>
          <w:szCs w:val="24"/>
        </w:rPr>
        <w:t>NOTE</w:t>
      </w:r>
      <w:r>
        <w:rPr>
          <w:rFonts w:eastAsia="Times New Roman" w:cs="Times New Roman"/>
          <w:color w:val="101820"/>
          <w:szCs w:val="24"/>
        </w:rPr>
        <w:t xml:space="preserve">: Ezra is often called </w:t>
      </w:r>
      <w:r w:rsidRPr="00665DD6">
        <w:rPr>
          <w:rFonts w:eastAsia="Times New Roman" w:cs="Times New Roman"/>
          <w:color w:val="101820"/>
          <w:szCs w:val="24"/>
          <w:u w:val="single"/>
        </w:rPr>
        <w:t>“the father of Judaism”</w:t>
      </w:r>
      <w:r>
        <w:rPr>
          <w:rFonts w:eastAsia="Times New Roman" w:cs="Times New Roman"/>
          <w:color w:val="101820"/>
          <w:szCs w:val="24"/>
        </w:rPr>
        <w:t xml:space="preserve"> because he takes a chaotic group of exiles into Jerusalem and transforms them into a community based on The Torah.</w:t>
      </w:r>
    </w:p>
    <w:p w14:paraId="28D526FB" w14:textId="11641487" w:rsidR="00665DD6" w:rsidRDefault="00665DD6" w:rsidP="009C3913">
      <w:pPr>
        <w:pStyle w:val="NoSpacing"/>
        <w:rPr>
          <w:rFonts w:eastAsia="Times New Roman" w:cs="Times New Roman"/>
          <w:b/>
          <w:bCs/>
          <w:color w:val="101820"/>
          <w:szCs w:val="24"/>
        </w:rPr>
      </w:pPr>
      <w:r>
        <w:rPr>
          <w:rFonts w:eastAsia="Times New Roman" w:cs="Times New Roman"/>
          <w:b/>
          <w:bCs/>
          <w:color w:val="101820"/>
          <w:szCs w:val="24"/>
        </w:rPr>
        <w:t>7:6 Scribe…law of Moses…skilled</w:t>
      </w:r>
    </w:p>
    <w:p w14:paraId="4E363BD6" w14:textId="53A60F4E" w:rsidR="00665DD6" w:rsidRDefault="00665DD6" w:rsidP="00665DD6">
      <w:pPr>
        <w:pStyle w:val="NoSpacing"/>
        <w:numPr>
          <w:ilvl w:val="0"/>
          <w:numId w:val="7"/>
        </w:numPr>
        <w:rPr>
          <w:rFonts w:eastAsia="Times New Roman" w:cs="Times New Roman"/>
          <w:color w:val="101820"/>
          <w:szCs w:val="24"/>
        </w:rPr>
      </w:pPr>
      <w:r>
        <w:rPr>
          <w:rFonts w:eastAsia="Times New Roman" w:cs="Times New Roman"/>
          <w:color w:val="101820"/>
          <w:szCs w:val="24"/>
        </w:rPr>
        <w:t>“Law of Moses” = Torah = “Teaching”</w:t>
      </w:r>
    </w:p>
    <w:p w14:paraId="104D293F" w14:textId="209234A9" w:rsidR="00665DD6" w:rsidRDefault="00665DD6" w:rsidP="00665DD6">
      <w:pPr>
        <w:pStyle w:val="NoSpacing"/>
        <w:numPr>
          <w:ilvl w:val="0"/>
          <w:numId w:val="7"/>
        </w:numPr>
        <w:rPr>
          <w:rFonts w:eastAsia="Times New Roman" w:cs="Times New Roman"/>
          <w:color w:val="101820"/>
          <w:szCs w:val="24"/>
        </w:rPr>
      </w:pPr>
      <w:r>
        <w:rPr>
          <w:rFonts w:eastAsia="Times New Roman" w:cs="Times New Roman"/>
          <w:color w:val="101820"/>
          <w:szCs w:val="24"/>
        </w:rPr>
        <w:t>“Of Moses” = stems from Moses’ original teachings as they developed over the centuries.</w:t>
      </w:r>
    </w:p>
    <w:p w14:paraId="708F0AF3" w14:textId="0112929A" w:rsidR="00665DD6" w:rsidRDefault="00665DD6" w:rsidP="00665DD6">
      <w:pPr>
        <w:pStyle w:val="NoSpacing"/>
        <w:numPr>
          <w:ilvl w:val="0"/>
          <w:numId w:val="7"/>
        </w:numPr>
        <w:rPr>
          <w:rFonts w:eastAsia="Times New Roman" w:cs="Times New Roman"/>
          <w:color w:val="101820"/>
          <w:szCs w:val="24"/>
        </w:rPr>
      </w:pPr>
      <w:r>
        <w:rPr>
          <w:rFonts w:eastAsia="Times New Roman" w:cs="Times New Roman"/>
          <w:color w:val="101820"/>
          <w:szCs w:val="24"/>
        </w:rPr>
        <w:t>“Skills/Duties” of a Scribe included: copying, editing, studying, and teaching the Hebrew scriptures.</w:t>
      </w:r>
    </w:p>
    <w:p w14:paraId="43CDF958" w14:textId="4208116D" w:rsidR="00665DD6" w:rsidRDefault="00665DD6" w:rsidP="009C3913">
      <w:pPr>
        <w:pStyle w:val="NoSpacing"/>
        <w:rPr>
          <w:rFonts w:eastAsia="Times New Roman" w:cs="Times New Roman"/>
          <w:color w:val="101820"/>
          <w:szCs w:val="24"/>
        </w:rPr>
      </w:pPr>
      <w:r>
        <w:rPr>
          <w:rFonts w:eastAsia="Times New Roman" w:cs="Times New Roman"/>
          <w:b/>
          <w:bCs/>
          <w:color w:val="101820"/>
          <w:szCs w:val="24"/>
        </w:rPr>
        <w:t>7:6, 9, 28 hand of the Lord his God was upon him</w:t>
      </w:r>
      <w:r>
        <w:rPr>
          <w:rFonts w:eastAsia="Times New Roman" w:cs="Times New Roman"/>
          <w:color w:val="101820"/>
          <w:szCs w:val="24"/>
        </w:rPr>
        <w:t xml:space="preserve">: repeated </w:t>
      </w:r>
      <w:r w:rsidRPr="00DC465A">
        <w:rPr>
          <w:rFonts w:eastAsia="Times New Roman" w:cs="Times New Roman"/>
          <w:color w:val="101820"/>
          <w:szCs w:val="24"/>
          <w:u w:val="single"/>
        </w:rPr>
        <w:t>THREE</w:t>
      </w:r>
      <w:r>
        <w:rPr>
          <w:rFonts w:eastAsia="Times New Roman" w:cs="Times New Roman"/>
          <w:color w:val="101820"/>
          <w:szCs w:val="24"/>
        </w:rPr>
        <w:t xml:space="preserve"> times (the Hebrew number for completeness).</w:t>
      </w:r>
    </w:p>
    <w:p w14:paraId="448012C6" w14:textId="18891D6A" w:rsidR="00665DD6" w:rsidRDefault="00DC465A" w:rsidP="009C3913">
      <w:pPr>
        <w:pStyle w:val="NoSpacing"/>
        <w:rPr>
          <w:rFonts w:eastAsia="Times New Roman" w:cs="Times New Roman"/>
          <w:color w:val="101820"/>
          <w:szCs w:val="24"/>
        </w:rPr>
      </w:pPr>
      <w:r>
        <w:rPr>
          <w:rFonts w:eastAsia="Times New Roman" w:cs="Times New Roman"/>
          <w:b/>
          <w:bCs/>
          <w:color w:val="101820"/>
          <w:szCs w:val="24"/>
        </w:rPr>
        <w:t>7:9 The Journey</w:t>
      </w:r>
      <w:r>
        <w:rPr>
          <w:rFonts w:eastAsia="Times New Roman" w:cs="Times New Roman"/>
          <w:color w:val="101820"/>
          <w:szCs w:val="24"/>
        </w:rPr>
        <w:t>: April 8, 458 BCE arriving in Jerusalem on August 4, 458.</w:t>
      </w:r>
    </w:p>
    <w:p w14:paraId="0A620295" w14:textId="6E47B4DA" w:rsidR="00DC465A" w:rsidRDefault="00DC465A" w:rsidP="009C3913">
      <w:pPr>
        <w:pStyle w:val="NoSpacing"/>
        <w:rPr>
          <w:rFonts w:eastAsia="Times New Roman" w:cs="Times New Roman"/>
          <w:color w:val="101820"/>
          <w:szCs w:val="24"/>
        </w:rPr>
      </w:pPr>
      <w:r>
        <w:rPr>
          <w:rFonts w:eastAsia="Times New Roman" w:cs="Times New Roman"/>
          <w:b/>
          <w:bCs/>
          <w:color w:val="101820"/>
          <w:szCs w:val="24"/>
        </w:rPr>
        <w:t xml:space="preserve">7:12 This is a copy: </w:t>
      </w:r>
      <w:r>
        <w:rPr>
          <w:rFonts w:eastAsia="Times New Roman" w:cs="Times New Roman"/>
          <w:color w:val="101820"/>
          <w:szCs w:val="24"/>
        </w:rPr>
        <w:t>the letter is in Aramaic which is the language used in the Persian Empire for official communications.</w:t>
      </w:r>
    </w:p>
    <w:p w14:paraId="03B88416" w14:textId="4391B47A" w:rsidR="00DC465A" w:rsidRDefault="00DC465A" w:rsidP="009C3913">
      <w:pPr>
        <w:pStyle w:val="NoSpacing"/>
        <w:rPr>
          <w:rFonts w:eastAsia="Times New Roman" w:cs="Times New Roman"/>
          <w:color w:val="101820"/>
          <w:szCs w:val="24"/>
        </w:rPr>
      </w:pPr>
      <w:r>
        <w:rPr>
          <w:rFonts w:eastAsia="Times New Roman" w:cs="Times New Roman"/>
          <w:b/>
          <w:bCs/>
          <w:color w:val="101820"/>
          <w:szCs w:val="24"/>
        </w:rPr>
        <w:t>8:1 Family heads</w:t>
      </w:r>
      <w:r>
        <w:rPr>
          <w:rFonts w:eastAsia="Times New Roman" w:cs="Times New Roman"/>
          <w:color w:val="101820"/>
          <w:szCs w:val="24"/>
        </w:rPr>
        <w:t xml:space="preserve">: total includes </w:t>
      </w:r>
      <w:r w:rsidRPr="00DC465A">
        <w:rPr>
          <w:rFonts w:eastAsia="Times New Roman" w:cs="Times New Roman"/>
          <w:color w:val="101820"/>
          <w:szCs w:val="24"/>
          <w:u w:val="single"/>
        </w:rPr>
        <w:t xml:space="preserve">1,513 </w:t>
      </w:r>
      <w:r>
        <w:rPr>
          <w:rFonts w:eastAsia="Times New Roman" w:cs="Times New Roman"/>
          <w:color w:val="101820"/>
          <w:szCs w:val="24"/>
        </w:rPr>
        <w:t xml:space="preserve">men. With women and children, the number goes up to about </w:t>
      </w:r>
      <w:r w:rsidRPr="00DC465A">
        <w:rPr>
          <w:rFonts w:eastAsia="Times New Roman" w:cs="Times New Roman"/>
          <w:color w:val="101820"/>
          <w:szCs w:val="24"/>
          <w:u w:val="single"/>
        </w:rPr>
        <w:t>5,000</w:t>
      </w:r>
      <w:r>
        <w:rPr>
          <w:rFonts w:eastAsia="Times New Roman" w:cs="Times New Roman"/>
          <w:color w:val="101820"/>
          <w:szCs w:val="24"/>
        </w:rPr>
        <w:t>. 12 Lay Families = 12 Tribes of Israel.</w:t>
      </w:r>
    </w:p>
    <w:p w14:paraId="4D6A8095" w14:textId="0D7892D5" w:rsidR="00DC465A" w:rsidRDefault="00DC465A" w:rsidP="009C3913">
      <w:pPr>
        <w:pStyle w:val="NoSpacing"/>
        <w:rPr>
          <w:rFonts w:eastAsia="Times New Roman" w:cs="Times New Roman"/>
          <w:color w:val="101820"/>
          <w:szCs w:val="24"/>
        </w:rPr>
      </w:pPr>
      <w:r>
        <w:rPr>
          <w:rFonts w:eastAsia="Times New Roman" w:cs="Times New Roman"/>
          <w:b/>
          <w:bCs/>
          <w:color w:val="101820"/>
          <w:szCs w:val="24"/>
        </w:rPr>
        <w:t>8:15 Ahava</w:t>
      </w:r>
      <w:r>
        <w:rPr>
          <w:rFonts w:eastAsia="Times New Roman" w:cs="Times New Roman"/>
          <w:color w:val="101820"/>
          <w:szCs w:val="24"/>
        </w:rPr>
        <w:t>: a town or place in Babylonia whose exact location is unknown.</w:t>
      </w:r>
    </w:p>
    <w:p w14:paraId="1D744071" w14:textId="603A85AF" w:rsidR="00DC465A" w:rsidRDefault="00DC465A" w:rsidP="009C3913">
      <w:pPr>
        <w:pStyle w:val="NoSpacing"/>
        <w:rPr>
          <w:rFonts w:eastAsia="Times New Roman" w:cs="Times New Roman"/>
          <w:color w:val="101820"/>
          <w:szCs w:val="24"/>
        </w:rPr>
      </w:pPr>
      <w:r>
        <w:rPr>
          <w:rFonts w:eastAsia="Times New Roman" w:cs="Times New Roman"/>
          <w:b/>
          <w:bCs/>
          <w:color w:val="101820"/>
          <w:szCs w:val="24"/>
        </w:rPr>
        <w:t>8:23 We fasted</w:t>
      </w:r>
      <w:r>
        <w:rPr>
          <w:rFonts w:eastAsia="Times New Roman" w:cs="Times New Roman"/>
          <w:color w:val="101820"/>
          <w:szCs w:val="24"/>
        </w:rPr>
        <w:t>: Fasting was done to honor God or to show sorrow for disobeying God.</w:t>
      </w:r>
    </w:p>
    <w:p w14:paraId="45AB00FE" w14:textId="7F0CE1CC" w:rsidR="00DC465A" w:rsidRDefault="00DC465A" w:rsidP="009C3913">
      <w:pPr>
        <w:pStyle w:val="NoSpacing"/>
        <w:rPr>
          <w:rFonts w:eastAsia="Times New Roman" w:cs="Times New Roman"/>
          <w:color w:val="101820"/>
          <w:szCs w:val="24"/>
        </w:rPr>
      </w:pPr>
      <w:r>
        <w:rPr>
          <w:rFonts w:eastAsia="Times New Roman" w:cs="Times New Roman"/>
          <w:b/>
          <w:bCs/>
          <w:color w:val="101820"/>
          <w:szCs w:val="24"/>
        </w:rPr>
        <w:lastRenderedPageBreak/>
        <w:t xml:space="preserve">8:25-30 Gifts of the Temple: </w:t>
      </w:r>
      <w:r>
        <w:rPr>
          <w:rFonts w:eastAsia="Times New Roman" w:cs="Times New Roman"/>
          <w:color w:val="101820"/>
          <w:szCs w:val="24"/>
        </w:rPr>
        <w:t xml:space="preserve">The total value was </w:t>
      </w:r>
      <w:r w:rsidRPr="00DC465A">
        <w:rPr>
          <w:rFonts w:eastAsia="Times New Roman" w:cs="Times New Roman"/>
          <w:color w:val="101820"/>
          <w:szCs w:val="24"/>
          <w:u w:val="single"/>
        </w:rPr>
        <w:t>more than those of the first group</w:t>
      </w:r>
      <w:r>
        <w:rPr>
          <w:rFonts w:eastAsia="Times New Roman" w:cs="Times New Roman"/>
          <w:color w:val="101820"/>
          <w:szCs w:val="24"/>
        </w:rPr>
        <w:t xml:space="preserve"> of returning exiles. This punctuated the importance of the 2</w:t>
      </w:r>
      <w:r w:rsidRPr="00DC465A">
        <w:rPr>
          <w:rFonts w:eastAsia="Times New Roman" w:cs="Times New Roman"/>
          <w:color w:val="101820"/>
          <w:szCs w:val="24"/>
          <w:vertAlign w:val="superscript"/>
        </w:rPr>
        <w:t>nd</w:t>
      </w:r>
      <w:r>
        <w:rPr>
          <w:rFonts w:eastAsia="Times New Roman" w:cs="Times New Roman"/>
          <w:color w:val="101820"/>
          <w:szCs w:val="24"/>
        </w:rPr>
        <w:t xml:space="preserve"> stage of development of Jewish life initiated by Ezra.</w:t>
      </w:r>
    </w:p>
    <w:p w14:paraId="109C66CD" w14:textId="0EAB3361" w:rsidR="00DC465A" w:rsidRDefault="00DC465A" w:rsidP="009C3913">
      <w:pPr>
        <w:pStyle w:val="NoSpacing"/>
        <w:rPr>
          <w:rFonts w:eastAsia="Times New Roman" w:cs="Times New Roman"/>
          <w:color w:val="101820"/>
          <w:szCs w:val="24"/>
        </w:rPr>
      </w:pPr>
      <w:r>
        <w:rPr>
          <w:rFonts w:eastAsia="Times New Roman" w:cs="Times New Roman"/>
          <w:b/>
          <w:bCs/>
          <w:color w:val="101820"/>
          <w:szCs w:val="24"/>
        </w:rPr>
        <w:t>8:35 Burnt offerings</w:t>
      </w:r>
      <w:r>
        <w:rPr>
          <w:rFonts w:eastAsia="Times New Roman" w:cs="Times New Roman"/>
          <w:color w:val="101820"/>
          <w:szCs w:val="24"/>
        </w:rPr>
        <w:t>: The power of 12</w:t>
      </w:r>
    </w:p>
    <w:p w14:paraId="78B5EABB" w14:textId="25EB90C6" w:rsidR="00DC465A" w:rsidRDefault="00DC465A" w:rsidP="00DC465A">
      <w:pPr>
        <w:pStyle w:val="NoSpacing"/>
        <w:numPr>
          <w:ilvl w:val="0"/>
          <w:numId w:val="8"/>
        </w:numPr>
        <w:rPr>
          <w:rFonts w:eastAsia="Times New Roman" w:cs="Times New Roman"/>
          <w:color w:val="101820"/>
          <w:szCs w:val="24"/>
        </w:rPr>
      </w:pPr>
      <w:r>
        <w:rPr>
          <w:rFonts w:eastAsia="Times New Roman" w:cs="Times New Roman"/>
          <w:color w:val="101820"/>
          <w:szCs w:val="24"/>
        </w:rPr>
        <w:t>12 tribes</w:t>
      </w:r>
    </w:p>
    <w:p w14:paraId="630CF862" w14:textId="5598596E" w:rsidR="00DC465A" w:rsidRDefault="00DC465A" w:rsidP="00DC465A">
      <w:pPr>
        <w:pStyle w:val="NoSpacing"/>
        <w:numPr>
          <w:ilvl w:val="0"/>
          <w:numId w:val="8"/>
        </w:numPr>
        <w:rPr>
          <w:rFonts w:eastAsia="Times New Roman" w:cs="Times New Roman"/>
          <w:color w:val="101820"/>
          <w:szCs w:val="24"/>
        </w:rPr>
      </w:pPr>
      <w:r>
        <w:rPr>
          <w:rFonts w:eastAsia="Times New Roman" w:cs="Times New Roman"/>
          <w:color w:val="101820"/>
          <w:szCs w:val="24"/>
        </w:rPr>
        <w:t>12 bulls</w:t>
      </w:r>
    </w:p>
    <w:p w14:paraId="69113A9C" w14:textId="3BEFECF7" w:rsidR="00DC465A" w:rsidRDefault="00DC465A" w:rsidP="00DC465A">
      <w:pPr>
        <w:pStyle w:val="NoSpacing"/>
        <w:numPr>
          <w:ilvl w:val="0"/>
          <w:numId w:val="8"/>
        </w:numPr>
        <w:rPr>
          <w:rFonts w:eastAsia="Times New Roman" w:cs="Times New Roman"/>
          <w:color w:val="101820"/>
          <w:szCs w:val="24"/>
        </w:rPr>
      </w:pPr>
      <w:r>
        <w:rPr>
          <w:rFonts w:eastAsia="Times New Roman" w:cs="Times New Roman"/>
          <w:color w:val="101820"/>
          <w:szCs w:val="24"/>
        </w:rPr>
        <w:t>96 rams (8 x 12)</w:t>
      </w:r>
    </w:p>
    <w:p w14:paraId="28E9595C" w14:textId="0230BA3C" w:rsidR="00DC465A" w:rsidRDefault="00DC465A" w:rsidP="00DC465A">
      <w:pPr>
        <w:pStyle w:val="NoSpacing"/>
        <w:numPr>
          <w:ilvl w:val="0"/>
          <w:numId w:val="8"/>
        </w:numPr>
        <w:rPr>
          <w:rFonts w:eastAsia="Times New Roman" w:cs="Times New Roman"/>
          <w:color w:val="101820"/>
          <w:szCs w:val="24"/>
        </w:rPr>
      </w:pPr>
      <w:r>
        <w:rPr>
          <w:rFonts w:eastAsia="Times New Roman" w:cs="Times New Roman"/>
          <w:color w:val="101820"/>
          <w:szCs w:val="24"/>
        </w:rPr>
        <w:t xml:space="preserve">72 lambs (6 x 12) </w:t>
      </w:r>
      <w:r>
        <w:rPr>
          <w:rFonts w:eastAsia="Times New Roman" w:cs="Times New Roman"/>
          <w:b/>
          <w:bCs/>
          <w:color w:val="101820"/>
          <w:szCs w:val="24"/>
        </w:rPr>
        <w:t xml:space="preserve">NOTE: </w:t>
      </w:r>
      <w:r>
        <w:rPr>
          <w:rFonts w:eastAsia="Times New Roman" w:cs="Times New Roman"/>
          <w:color w:val="101820"/>
          <w:szCs w:val="24"/>
        </w:rPr>
        <w:t>The Greek translation of 1 Esdras uses the number 72 which may be more likely than the 77 listed in this verse.</w:t>
      </w:r>
    </w:p>
    <w:p w14:paraId="55D71C38" w14:textId="3CB6A816" w:rsidR="009C3913" w:rsidRPr="00DC465A" w:rsidRDefault="009C3913" w:rsidP="00DC465A">
      <w:pPr>
        <w:pStyle w:val="NoSpacing"/>
        <w:jc w:val="center"/>
        <w:rPr>
          <w:rFonts w:eastAsia="Times New Roman" w:cs="Times New Roman"/>
          <w:color w:val="101820"/>
          <w:szCs w:val="24"/>
          <w:u w:val="single"/>
        </w:rPr>
      </w:pPr>
      <w:r w:rsidRPr="00DC465A">
        <w:rPr>
          <w:rFonts w:eastAsia="Times New Roman" w:cs="Times New Roman"/>
          <w:color w:val="101820"/>
          <w:szCs w:val="24"/>
          <w:u w:val="single"/>
        </w:rPr>
        <w:t>Ezra Works to Reconstruct the Community (9:1–10:44)</w:t>
      </w:r>
    </w:p>
    <w:p w14:paraId="5BEB4635" w14:textId="34F53C29" w:rsidR="00DC465A" w:rsidRDefault="00197791" w:rsidP="00F40C6E">
      <w:pPr>
        <w:rPr>
          <w:rFonts w:eastAsia="Times New Roman" w:cs="Times New Roman"/>
          <w:color w:val="101820"/>
          <w:szCs w:val="24"/>
        </w:rPr>
      </w:pPr>
      <w:r>
        <w:rPr>
          <w:rFonts w:eastAsia="Times New Roman" w:cs="Times New Roman"/>
          <w:b/>
          <w:bCs/>
          <w:color w:val="101820"/>
          <w:szCs w:val="24"/>
        </w:rPr>
        <w:t>9:1-2 Intermarriage becomes a problem</w:t>
      </w:r>
      <w:r>
        <w:rPr>
          <w:rFonts w:eastAsia="Times New Roman" w:cs="Times New Roman"/>
          <w:color w:val="101820"/>
          <w:szCs w:val="24"/>
        </w:rPr>
        <w:t>: The exiles have not set themselves apart as different and distinct from the non-Jewish cultures and societies around them. ONE WAY: Jewish men marrying non-Jewish women (</w:t>
      </w:r>
      <w:r>
        <w:rPr>
          <w:rFonts w:eastAsia="Times New Roman" w:cs="Times New Roman"/>
          <w:b/>
          <w:bCs/>
          <w:color w:val="101820"/>
          <w:szCs w:val="24"/>
        </w:rPr>
        <w:t>IRONY HAT</w:t>
      </w:r>
      <w:r>
        <w:rPr>
          <w:rFonts w:eastAsia="Times New Roman" w:cs="Times New Roman"/>
          <w:color w:val="101820"/>
          <w:szCs w:val="24"/>
        </w:rPr>
        <w:t>: some of Israel’s leaders and officials were part of that group).</w:t>
      </w:r>
    </w:p>
    <w:p w14:paraId="24D58B6D" w14:textId="1B51D311" w:rsidR="00197791" w:rsidRDefault="00197791" w:rsidP="00F40C6E">
      <w:pPr>
        <w:rPr>
          <w:rFonts w:eastAsia="Times New Roman" w:cs="Times New Roman"/>
          <w:color w:val="101820"/>
          <w:szCs w:val="24"/>
        </w:rPr>
      </w:pPr>
      <w:r>
        <w:rPr>
          <w:rFonts w:eastAsia="Times New Roman" w:cs="Times New Roman"/>
          <w:b/>
          <w:bCs/>
          <w:color w:val="101820"/>
          <w:szCs w:val="24"/>
        </w:rPr>
        <w:t>9:11 Abominations and uncleanness</w:t>
      </w:r>
      <w:r>
        <w:rPr>
          <w:rFonts w:eastAsia="Times New Roman" w:cs="Times New Roman"/>
          <w:color w:val="101820"/>
          <w:szCs w:val="24"/>
        </w:rPr>
        <w:t xml:space="preserve">: The exiles who returned were often poor and had no land. This made them extremely vulnerable to drought. Some may have been marriage to non-Jews as a way to have better, more financially stable life. </w:t>
      </w:r>
      <w:r w:rsidRPr="009B4279">
        <w:rPr>
          <w:rFonts w:eastAsia="Times New Roman" w:cs="Times New Roman"/>
          <w:b/>
          <w:bCs/>
          <w:color w:val="101820"/>
          <w:szCs w:val="24"/>
        </w:rPr>
        <w:t>THE PROBLEM</w:t>
      </w:r>
      <w:r>
        <w:rPr>
          <w:rFonts w:eastAsia="Times New Roman" w:cs="Times New Roman"/>
          <w:color w:val="101820"/>
          <w:szCs w:val="24"/>
        </w:rPr>
        <w:t>: marrying a non-Jew opened the door to worshiping other gods. This is the likely “abomination” Ezra speaks against. (</w:t>
      </w:r>
      <w:proofErr w:type="spellStart"/>
      <w:r>
        <w:rPr>
          <w:rFonts w:eastAsia="Times New Roman" w:cs="Times New Roman"/>
          <w:color w:val="101820"/>
          <w:szCs w:val="24"/>
        </w:rPr>
        <w:t>Luker</w:t>
      </w:r>
      <w:proofErr w:type="spellEnd"/>
      <w:r>
        <w:rPr>
          <w:rFonts w:eastAsia="Times New Roman" w:cs="Times New Roman"/>
          <w:color w:val="101820"/>
          <w:szCs w:val="24"/>
        </w:rPr>
        <w:t>)</w:t>
      </w:r>
    </w:p>
    <w:p w14:paraId="000EB84E" w14:textId="12D7B6DA" w:rsidR="00197791" w:rsidRDefault="00197791" w:rsidP="00F40C6E">
      <w:pPr>
        <w:rPr>
          <w:rFonts w:eastAsia="Times New Roman" w:cs="Times New Roman"/>
          <w:color w:val="101820"/>
          <w:szCs w:val="24"/>
        </w:rPr>
      </w:pPr>
      <w:r>
        <w:rPr>
          <w:rFonts w:eastAsia="Times New Roman" w:cs="Times New Roman"/>
          <w:b/>
          <w:bCs/>
          <w:color w:val="101820"/>
          <w:szCs w:val="24"/>
        </w:rPr>
        <w:t xml:space="preserve">10:1-5 The People’s Response: </w:t>
      </w:r>
      <w:r>
        <w:rPr>
          <w:rFonts w:eastAsia="Times New Roman" w:cs="Times New Roman"/>
          <w:color w:val="101820"/>
          <w:szCs w:val="24"/>
        </w:rPr>
        <w:t xml:space="preserve">The line is drawn between being an inclusive community and exclusion of people opposed to the faith and ethics of the people of God. </w:t>
      </w:r>
    </w:p>
    <w:p w14:paraId="30C4FBE3" w14:textId="3CE3F4F8" w:rsidR="00382E9F" w:rsidRDefault="00382E9F" w:rsidP="00F40C6E">
      <w:pPr>
        <w:rPr>
          <w:rFonts w:eastAsia="Times New Roman" w:cs="Times New Roman"/>
          <w:color w:val="101820"/>
          <w:szCs w:val="24"/>
        </w:rPr>
      </w:pPr>
      <w:r w:rsidRPr="00382E9F">
        <w:rPr>
          <w:rFonts w:eastAsia="Times New Roman" w:cs="Times New Roman"/>
          <w:b/>
          <w:bCs/>
          <w:color w:val="101820"/>
          <w:szCs w:val="24"/>
        </w:rPr>
        <w:t>10:2 Shecaniah</w:t>
      </w:r>
      <w:r>
        <w:rPr>
          <w:rFonts w:eastAsia="Times New Roman" w:cs="Times New Roman"/>
          <w:color w:val="101820"/>
          <w:szCs w:val="24"/>
        </w:rPr>
        <w:t xml:space="preserve">: </w:t>
      </w:r>
      <w:r w:rsidRPr="00382E9F">
        <w:rPr>
          <w:rFonts w:eastAsia="Times New Roman" w:cs="Times New Roman"/>
          <w:color w:val="101820"/>
          <w:szCs w:val="24"/>
        </w:rPr>
        <w:t>a priest who returned to Jerusalem along with Zerubbabel and Jeshua.</w:t>
      </w:r>
    </w:p>
    <w:p w14:paraId="2A73F665" w14:textId="160EA371" w:rsidR="00FC5A05" w:rsidRDefault="00FC5A05" w:rsidP="00F40C6E">
      <w:pPr>
        <w:rPr>
          <w:rFonts w:eastAsia="Times New Roman" w:cs="Times New Roman"/>
          <w:color w:val="101820"/>
          <w:szCs w:val="24"/>
        </w:rPr>
      </w:pPr>
      <w:r>
        <w:rPr>
          <w:rFonts w:eastAsia="Times New Roman" w:cs="Times New Roman"/>
          <w:b/>
          <w:bCs/>
          <w:color w:val="101820"/>
          <w:szCs w:val="24"/>
        </w:rPr>
        <w:t xml:space="preserve">10:15 </w:t>
      </w:r>
      <w:r w:rsidRPr="00FC5A05">
        <w:rPr>
          <w:rFonts w:eastAsia="Times New Roman" w:cs="Times New Roman"/>
          <w:b/>
          <w:bCs/>
          <w:color w:val="101820"/>
          <w:szCs w:val="24"/>
        </w:rPr>
        <w:t xml:space="preserve">Jonathan son of Asahel and </w:t>
      </w:r>
      <w:proofErr w:type="spellStart"/>
      <w:r w:rsidRPr="00FC5A05">
        <w:rPr>
          <w:rFonts w:eastAsia="Times New Roman" w:cs="Times New Roman"/>
          <w:b/>
          <w:bCs/>
          <w:color w:val="101820"/>
          <w:szCs w:val="24"/>
        </w:rPr>
        <w:t>Jahzeiah</w:t>
      </w:r>
      <w:proofErr w:type="spellEnd"/>
      <w:r w:rsidRPr="00FC5A05">
        <w:rPr>
          <w:rFonts w:eastAsia="Times New Roman" w:cs="Times New Roman"/>
          <w:b/>
          <w:bCs/>
          <w:color w:val="101820"/>
          <w:szCs w:val="24"/>
        </w:rPr>
        <w:t xml:space="preserve"> son of Tikvah opposed</w:t>
      </w:r>
      <w:r>
        <w:rPr>
          <w:rFonts w:eastAsia="Times New Roman" w:cs="Times New Roman"/>
          <w:color w:val="101820"/>
          <w:szCs w:val="24"/>
        </w:rPr>
        <w:t>: a minority opinion is registered.</w:t>
      </w:r>
      <w:r w:rsidRPr="00FC5A05">
        <w:t xml:space="preserve"> </w:t>
      </w:r>
      <w:r w:rsidRPr="00FC5A05">
        <w:rPr>
          <w:rFonts w:eastAsia="Times New Roman" w:cs="Times New Roman"/>
          <w:color w:val="101820"/>
          <w:szCs w:val="24"/>
        </w:rPr>
        <w:t>“The emphasis here is on the unity of the community with little opposition.” (Breneman)</w:t>
      </w:r>
    </w:p>
    <w:p w14:paraId="10A19E02" w14:textId="3D5AC0DB" w:rsidR="00197791" w:rsidRPr="009B4279" w:rsidRDefault="00197791" w:rsidP="009B4279">
      <w:pPr>
        <w:rPr>
          <w:rFonts w:eastAsia="Times New Roman" w:cs="Times New Roman"/>
          <w:color w:val="101820"/>
          <w:szCs w:val="24"/>
        </w:rPr>
      </w:pPr>
      <w:r>
        <w:rPr>
          <w:rFonts w:eastAsia="Times New Roman" w:cs="Times New Roman"/>
          <w:b/>
          <w:bCs/>
          <w:color w:val="101820"/>
          <w:szCs w:val="24"/>
        </w:rPr>
        <w:t>DOUBLE-EDGED:</w:t>
      </w:r>
      <w:r w:rsidR="009B4279">
        <w:rPr>
          <w:rFonts w:eastAsia="Times New Roman" w:cs="Times New Roman"/>
          <w:b/>
          <w:bCs/>
          <w:color w:val="101820"/>
          <w:szCs w:val="24"/>
        </w:rPr>
        <w:t xml:space="preserve"> </w:t>
      </w:r>
      <w:r w:rsidRPr="009B4279">
        <w:rPr>
          <w:rFonts w:eastAsia="Times New Roman" w:cs="Times New Roman"/>
          <w:color w:val="101820"/>
          <w:szCs w:val="24"/>
          <w:u w:val="single"/>
        </w:rPr>
        <w:t>On one hand</w:t>
      </w:r>
      <w:r w:rsidRPr="009B4279">
        <w:rPr>
          <w:rFonts w:eastAsia="Times New Roman" w:cs="Times New Roman"/>
          <w:color w:val="101820"/>
          <w:szCs w:val="24"/>
        </w:rPr>
        <w:t xml:space="preserve">: the foreign wives represented the worship of other gods which sent the people into exile in the first place. </w:t>
      </w:r>
      <w:r w:rsidRPr="009B4279">
        <w:rPr>
          <w:rFonts w:eastAsia="Times New Roman" w:cs="Times New Roman"/>
          <w:color w:val="101820"/>
          <w:szCs w:val="24"/>
          <w:u w:val="single"/>
        </w:rPr>
        <w:t>On the other hand</w:t>
      </w:r>
      <w:r w:rsidRPr="009B4279">
        <w:rPr>
          <w:rFonts w:eastAsia="Times New Roman" w:cs="Times New Roman"/>
          <w:color w:val="101820"/>
          <w:szCs w:val="24"/>
        </w:rPr>
        <w:t>: the action is cruel and opposed by the prophet Malachi (Mal. 2:14-16)</w:t>
      </w:r>
    </w:p>
    <w:p w14:paraId="7DB4148F" w14:textId="77777777" w:rsidR="00FC5A05" w:rsidRDefault="00FC5A05" w:rsidP="00F40C6E">
      <w:pPr>
        <w:rPr>
          <w:rFonts w:eastAsia="Times New Roman" w:cs="Times New Roman"/>
          <w:color w:val="101820"/>
          <w:szCs w:val="24"/>
        </w:rPr>
      </w:pPr>
      <w:r>
        <w:rPr>
          <w:rFonts w:eastAsia="Times New Roman" w:cs="Times New Roman"/>
          <w:b/>
          <w:bCs/>
          <w:color w:val="101820"/>
          <w:szCs w:val="24"/>
        </w:rPr>
        <w:lastRenderedPageBreak/>
        <w:t xml:space="preserve">BIG </w:t>
      </w:r>
      <w:proofErr w:type="spellStart"/>
      <w:r>
        <w:rPr>
          <w:rFonts w:eastAsia="Times New Roman" w:cs="Times New Roman"/>
          <w:b/>
          <w:bCs/>
          <w:color w:val="101820"/>
          <w:szCs w:val="24"/>
        </w:rPr>
        <w:t>BIG</w:t>
      </w:r>
      <w:proofErr w:type="spellEnd"/>
      <w:r>
        <w:rPr>
          <w:rFonts w:eastAsia="Times New Roman" w:cs="Times New Roman"/>
          <w:b/>
          <w:bCs/>
          <w:color w:val="101820"/>
          <w:szCs w:val="24"/>
        </w:rPr>
        <w:t xml:space="preserve"> NOTE:</w:t>
      </w:r>
      <w:r>
        <w:rPr>
          <w:rFonts w:eastAsia="Times New Roman" w:cs="Times New Roman"/>
          <w:color w:val="101820"/>
          <w:szCs w:val="24"/>
        </w:rPr>
        <w:t xml:space="preserve"> </w:t>
      </w:r>
    </w:p>
    <w:p w14:paraId="0A12DF5F" w14:textId="138B8E61" w:rsidR="00FC5A05" w:rsidRPr="00FC5A05" w:rsidRDefault="00FC5A05" w:rsidP="00FC5A05">
      <w:pPr>
        <w:pStyle w:val="ListParagraph"/>
        <w:numPr>
          <w:ilvl w:val="0"/>
          <w:numId w:val="9"/>
        </w:numPr>
        <w:rPr>
          <w:rFonts w:eastAsia="Times New Roman" w:cs="Times New Roman"/>
          <w:color w:val="101820"/>
          <w:szCs w:val="24"/>
        </w:rPr>
      </w:pPr>
      <w:proofErr w:type="spellStart"/>
      <w:r w:rsidRPr="00FC5A05">
        <w:rPr>
          <w:rFonts w:eastAsia="Times New Roman" w:cs="Times New Roman"/>
          <w:color w:val="101820"/>
          <w:szCs w:val="24"/>
        </w:rPr>
        <w:t>Luker</w:t>
      </w:r>
      <w:proofErr w:type="spellEnd"/>
      <w:r w:rsidRPr="00FC5A05">
        <w:rPr>
          <w:rFonts w:eastAsia="Times New Roman" w:cs="Times New Roman"/>
          <w:color w:val="101820"/>
          <w:szCs w:val="24"/>
        </w:rPr>
        <w:t xml:space="preserve"> writes the “law” mentioned in 10:3 </w:t>
      </w:r>
      <w:r w:rsidRPr="00FC5A05">
        <w:rPr>
          <w:rFonts w:eastAsia="Times New Roman" w:cs="Times New Roman"/>
          <w:b/>
          <w:bCs/>
          <w:color w:val="101820"/>
          <w:szCs w:val="24"/>
          <w:u w:val="double"/>
        </w:rPr>
        <w:t>is not the Torah</w:t>
      </w:r>
      <w:r w:rsidRPr="00FC5A05">
        <w:rPr>
          <w:rFonts w:eastAsia="Times New Roman" w:cs="Times New Roman"/>
          <w:color w:val="101820"/>
          <w:szCs w:val="24"/>
        </w:rPr>
        <w:t xml:space="preserve">, since it did not forbid marriage to foreign wives. It likely refers to the law established by Ezra. </w:t>
      </w:r>
    </w:p>
    <w:p w14:paraId="4C432F20" w14:textId="1A668632" w:rsidR="00382E9F" w:rsidRPr="00382E9F" w:rsidRDefault="00FC5A05" w:rsidP="00382E9F">
      <w:pPr>
        <w:pStyle w:val="ListParagraph"/>
        <w:numPr>
          <w:ilvl w:val="0"/>
          <w:numId w:val="9"/>
        </w:numPr>
        <w:rPr>
          <w:rFonts w:eastAsia="Times New Roman" w:cs="Times New Roman"/>
          <w:color w:val="101820"/>
          <w:szCs w:val="24"/>
        </w:rPr>
      </w:pPr>
      <w:r w:rsidRPr="00FC5A05">
        <w:rPr>
          <w:rFonts w:eastAsia="Times New Roman" w:cs="Times New Roman"/>
          <w:color w:val="101820"/>
          <w:szCs w:val="24"/>
        </w:rPr>
        <w:t xml:space="preserve">But Breneman counters saying the law referred to </w:t>
      </w:r>
      <w:r w:rsidRPr="00FC5A05">
        <w:rPr>
          <w:rFonts w:eastAsia="Times New Roman" w:cs="Times New Roman"/>
          <w:b/>
          <w:bCs/>
          <w:color w:val="101820"/>
          <w:szCs w:val="24"/>
          <w:u w:val="double"/>
        </w:rPr>
        <w:t xml:space="preserve">may be </w:t>
      </w:r>
      <w:r w:rsidRPr="00FC5A05">
        <w:rPr>
          <w:rFonts w:eastAsia="Times New Roman" w:cs="Times New Roman"/>
          <w:color w:val="101820"/>
          <w:szCs w:val="24"/>
        </w:rPr>
        <w:t xml:space="preserve">the law against intermarriage. Deuteronomy 7:3, speaking about the people of Canaan when the Israelites entered, says, </w:t>
      </w:r>
      <w:r w:rsidRPr="00FC5A05">
        <w:rPr>
          <w:rFonts w:eastAsia="Times New Roman" w:cs="Times New Roman"/>
          <w:i/>
          <w:iCs/>
          <w:color w:val="101820"/>
          <w:szCs w:val="24"/>
        </w:rPr>
        <w:t xml:space="preserve">“Do not intermarry with them.” </w:t>
      </w:r>
      <w:r w:rsidRPr="00FC5A05">
        <w:rPr>
          <w:rFonts w:eastAsia="Times New Roman" w:cs="Times New Roman"/>
          <w:color w:val="101820"/>
          <w:szCs w:val="24"/>
        </w:rPr>
        <w:t xml:space="preserve">Also, Deut. 24:1-4 gives laws for divorce (cf. also 22:19, 29; Isa 50:1; </w:t>
      </w:r>
      <w:proofErr w:type="spellStart"/>
      <w:r w:rsidRPr="00FC5A05">
        <w:rPr>
          <w:rFonts w:eastAsia="Times New Roman" w:cs="Times New Roman"/>
          <w:color w:val="101820"/>
          <w:szCs w:val="24"/>
        </w:rPr>
        <w:t>Jer</w:t>
      </w:r>
      <w:proofErr w:type="spellEnd"/>
      <w:r w:rsidRPr="00FC5A05">
        <w:rPr>
          <w:rFonts w:eastAsia="Times New Roman" w:cs="Times New Roman"/>
          <w:color w:val="101820"/>
          <w:szCs w:val="24"/>
        </w:rPr>
        <w:t xml:space="preserve"> 3:8). </w:t>
      </w:r>
    </w:p>
    <w:p w14:paraId="239140D3" w14:textId="436E95D4" w:rsidR="00197791" w:rsidRPr="00382E9F" w:rsidRDefault="00382E9F" w:rsidP="00F40C6E">
      <w:pPr>
        <w:rPr>
          <w:rFonts w:eastAsia="Times New Roman" w:cs="Times New Roman"/>
          <w:b/>
          <w:bCs/>
          <w:color w:val="101820"/>
          <w:szCs w:val="24"/>
        </w:rPr>
      </w:pPr>
      <w:r w:rsidRPr="00382E9F">
        <w:rPr>
          <w:rFonts w:eastAsia="Times New Roman" w:cs="Times New Roman"/>
          <w:b/>
          <w:bCs/>
          <w:color w:val="101820"/>
          <w:szCs w:val="24"/>
        </w:rPr>
        <w:t xml:space="preserve">Why should innocent children be punished? </w:t>
      </w:r>
      <w:r>
        <w:rPr>
          <w:rFonts w:eastAsia="Times New Roman" w:cs="Times New Roman"/>
          <w:color w:val="101820"/>
          <w:szCs w:val="24"/>
        </w:rPr>
        <w:t xml:space="preserve"> “</w:t>
      </w:r>
      <w:r w:rsidR="009056FD" w:rsidRPr="00382E9F">
        <w:rPr>
          <w:rFonts w:eastAsia="Times New Roman" w:cs="Times New Roman"/>
          <w:color w:val="101820"/>
          <w:szCs w:val="24"/>
          <w:u w:val="single"/>
        </w:rPr>
        <w:t>We must remember that the religious influence of the mothers on their children was regarded as the stumbling block</w:t>
      </w:r>
      <w:r w:rsidR="009056FD" w:rsidRPr="00382E9F">
        <w:rPr>
          <w:rFonts w:eastAsia="Times New Roman" w:cs="Times New Roman"/>
          <w:color w:val="101820"/>
          <w:szCs w:val="24"/>
        </w:rPr>
        <w:t xml:space="preserve">. </w:t>
      </w:r>
      <w:r w:rsidR="009056FD" w:rsidRPr="00382E9F">
        <w:rPr>
          <w:rFonts w:eastAsia="Times New Roman" w:cs="Times New Roman"/>
          <w:b/>
          <w:bCs/>
          <w:color w:val="101820"/>
          <w:szCs w:val="24"/>
        </w:rPr>
        <w:t>To keep the religion of the Lord pure was the one and only aim of Ezra and the returned exiles.</w:t>
      </w:r>
      <w:r w:rsidR="009056FD" w:rsidRPr="00382E9F">
        <w:rPr>
          <w:rFonts w:eastAsia="Times New Roman" w:cs="Times New Roman"/>
          <w:color w:val="101820"/>
          <w:szCs w:val="24"/>
        </w:rPr>
        <w:t xml:space="preserve"> As a small minority group, the repatriates lived in the Holy Land among a large population of influential people who were followers of various polytheistic religions. Against such larger numbers they had to defend themselves and their religious identity. </w:t>
      </w:r>
      <w:r w:rsidRPr="00382E9F">
        <w:rPr>
          <w:rFonts w:eastAsia="Times New Roman" w:cs="Times New Roman"/>
          <w:color w:val="101820"/>
          <w:szCs w:val="24"/>
        </w:rPr>
        <w:t>Thus,</w:t>
      </w:r>
      <w:r w:rsidR="009056FD" w:rsidRPr="00382E9F">
        <w:rPr>
          <w:rFonts w:eastAsia="Times New Roman" w:cs="Times New Roman"/>
          <w:color w:val="101820"/>
          <w:szCs w:val="24"/>
        </w:rPr>
        <w:t xml:space="preserve"> the drastic measures are understandable.</w:t>
      </w:r>
      <w:r>
        <w:rPr>
          <w:rFonts w:eastAsia="Times New Roman" w:cs="Times New Roman"/>
          <w:color w:val="101820"/>
          <w:szCs w:val="24"/>
        </w:rPr>
        <w:t>” (</w:t>
      </w:r>
      <w:proofErr w:type="spellStart"/>
      <w:r>
        <w:rPr>
          <w:rFonts w:eastAsia="Times New Roman" w:cs="Times New Roman"/>
          <w:color w:val="101820"/>
          <w:szCs w:val="24"/>
        </w:rPr>
        <w:t>Fensham</w:t>
      </w:r>
      <w:proofErr w:type="spellEnd"/>
      <w:r>
        <w:rPr>
          <w:rFonts w:eastAsia="Times New Roman" w:cs="Times New Roman"/>
          <w:color w:val="101820"/>
          <w:szCs w:val="24"/>
        </w:rPr>
        <w:t>)</w:t>
      </w:r>
    </w:p>
    <w:p w14:paraId="76849F4B" w14:textId="287C9D11" w:rsidR="00F40C6E" w:rsidRPr="00903001" w:rsidRDefault="00F40C6E" w:rsidP="009C3913">
      <w:pPr>
        <w:pStyle w:val="NoSpacing"/>
        <w:rPr>
          <w:rFonts w:cs="Times New Roman"/>
          <w:b/>
          <w:bCs/>
          <w:szCs w:val="24"/>
          <w:u w:val="single"/>
        </w:rPr>
      </w:pPr>
      <w:r w:rsidRPr="00903001">
        <w:rPr>
          <w:rFonts w:cs="Times New Roman"/>
          <w:b/>
          <w:bCs/>
          <w:szCs w:val="24"/>
          <w:u w:val="single"/>
        </w:rPr>
        <w:t>SOURCES</w:t>
      </w:r>
    </w:p>
    <w:p w14:paraId="205C99BF" w14:textId="2275AD1D" w:rsidR="00F40C6E" w:rsidRDefault="00F40C6E" w:rsidP="00382E9F">
      <w:pPr>
        <w:pStyle w:val="NoSpacing"/>
        <w:numPr>
          <w:ilvl w:val="0"/>
          <w:numId w:val="10"/>
        </w:numPr>
        <w:rPr>
          <w:rFonts w:cs="Times New Roman"/>
          <w:szCs w:val="24"/>
        </w:rPr>
      </w:pPr>
      <w:r w:rsidRPr="00F40C6E">
        <w:rPr>
          <w:rFonts w:cs="Times New Roman"/>
          <w:szCs w:val="24"/>
        </w:rPr>
        <w:t>Mark Throntveit</w:t>
      </w:r>
      <w:r>
        <w:rPr>
          <w:rFonts w:cs="Times New Roman"/>
          <w:szCs w:val="24"/>
        </w:rPr>
        <w:t xml:space="preserve"> (Enter </w:t>
      </w:r>
      <w:r w:rsidR="00903001">
        <w:rPr>
          <w:rFonts w:cs="Times New Roman"/>
          <w:szCs w:val="24"/>
        </w:rPr>
        <w:t>the</w:t>
      </w:r>
      <w:r>
        <w:rPr>
          <w:rFonts w:cs="Times New Roman"/>
          <w:szCs w:val="24"/>
        </w:rPr>
        <w:t xml:space="preserve"> Bible)</w:t>
      </w:r>
    </w:p>
    <w:p w14:paraId="33A8C88E" w14:textId="70FCE66E" w:rsidR="00443BDC" w:rsidRDefault="00443BDC" w:rsidP="00382E9F">
      <w:pPr>
        <w:pStyle w:val="NoSpacing"/>
        <w:numPr>
          <w:ilvl w:val="0"/>
          <w:numId w:val="10"/>
        </w:numPr>
        <w:rPr>
          <w:rFonts w:cs="Times New Roman"/>
          <w:szCs w:val="24"/>
        </w:rPr>
      </w:pPr>
      <w:proofErr w:type="spellStart"/>
      <w:r>
        <w:rPr>
          <w:rFonts w:cs="Times New Roman"/>
          <w:szCs w:val="24"/>
        </w:rPr>
        <w:t>Lamontte</w:t>
      </w:r>
      <w:proofErr w:type="spellEnd"/>
      <w:r>
        <w:rPr>
          <w:rFonts w:cs="Times New Roman"/>
          <w:szCs w:val="24"/>
        </w:rPr>
        <w:t xml:space="preserve"> </w:t>
      </w:r>
      <w:proofErr w:type="spellStart"/>
      <w:r>
        <w:rPr>
          <w:rFonts w:cs="Times New Roman"/>
          <w:szCs w:val="24"/>
        </w:rPr>
        <w:t>Luker</w:t>
      </w:r>
      <w:proofErr w:type="spellEnd"/>
      <w:r>
        <w:rPr>
          <w:rFonts w:cs="Times New Roman"/>
          <w:szCs w:val="24"/>
        </w:rPr>
        <w:t xml:space="preserve"> (LSB)</w:t>
      </w:r>
    </w:p>
    <w:p w14:paraId="46A0EA29" w14:textId="2EFE305E" w:rsidR="00443BDC" w:rsidRDefault="00443BDC" w:rsidP="00382E9F">
      <w:pPr>
        <w:pStyle w:val="NoSpacing"/>
        <w:numPr>
          <w:ilvl w:val="0"/>
          <w:numId w:val="10"/>
        </w:numPr>
        <w:rPr>
          <w:rFonts w:cs="Times New Roman"/>
          <w:szCs w:val="24"/>
        </w:rPr>
      </w:pPr>
      <w:r>
        <w:rPr>
          <w:rFonts w:cs="Times New Roman"/>
          <w:szCs w:val="24"/>
        </w:rPr>
        <w:t>Daniel L. Smith-</w:t>
      </w:r>
      <w:r w:rsidR="00217DA2">
        <w:rPr>
          <w:rFonts w:cs="Times New Roman"/>
          <w:szCs w:val="24"/>
        </w:rPr>
        <w:t>c</w:t>
      </w:r>
      <w:r>
        <w:rPr>
          <w:rFonts w:cs="Times New Roman"/>
          <w:szCs w:val="24"/>
        </w:rPr>
        <w:t>hristopher (Oxford Bible Commentary)</w:t>
      </w:r>
    </w:p>
    <w:p w14:paraId="3C250D2A" w14:textId="3B1A0A8C" w:rsidR="00217DA2" w:rsidRDefault="00217DA2" w:rsidP="00382E9F">
      <w:pPr>
        <w:pStyle w:val="NoSpacing"/>
        <w:numPr>
          <w:ilvl w:val="0"/>
          <w:numId w:val="10"/>
        </w:numPr>
        <w:rPr>
          <w:rFonts w:cs="Times New Roman"/>
          <w:szCs w:val="24"/>
        </w:rPr>
      </w:pPr>
      <w:r>
        <w:rPr>
          <w:rFonts w:cs="Times New Roman"/>
          <w:szCs w:val="24"/>
        </w:rPr>
        <w:t xml:space="preserve">F. Charles </w:t>
      </w:r>
      <w:proofErr w:type="spellStart"/>
      <w:r>
        <w:rPr>
          <w:rFonts w:cs="Times New Roman"/>
          <w:szCs w:val="24"/>
        </w:rPr>
        <w:t>Fensham</w:t>
      </w:r>
      <w:proofErr w:type="spellEnd"/>
      <w:r>
        <w:rPr>
          <w:rFonts w:cs="Times New Roman"/>
          <w:szCs w:val="24"/>
        </w:rPr>
        <w:t xml:space="preserve"> (NICOT)</w:t>
      </w:r>
    </w:p>
    <w:p w14:paraId="13A44DA1" w14:textId="769F89B6" w:rsidR="008749AC" w:rsidRDefault="008749AC" w:rsidP="00382E9F">
      <w:pPr>
        <w:pStyle w:val="NoSpacing"/>
        <w:numPr>
          <w:ilvl w:val="0"/>
          <w:numId w:val="10"/>
        </w:numPr>
        <w:rPr>
          <w:rFonts w:cs="Times New Roman"/>
          <w:szCs w:val="24"/>
        </w:rPr>
      </w:pPr>
      <w:r>
        <w:rPr>
          <w:rFonts w:cs="Times New Roman"/>
          <w:szCs w:val="24"/>
        </w:rPr>
        <w:t>Tamara Cohn Eskenazi (New Oxford Annotated Bible)</w:t>
      </w:r>
    </w:p>
    <w:p w14:paraId="7AC092D5" w14:textId="6E4B43E2" w:rsidR="008537D6" w:rsidRDefault="008537D6" w:rsidP="00382E9F">
      <w:pPr>
        <w:pStyle w:val="NoSpacing"/>
        <w:numPr>
          <w:ilvl w:val="0"/>
          <w:numId w:val="10"/>
        </w:numPr>
        <w:rPr>
          <w:rFonts w:cs="Times New Roman"/>
          <w:szCs w:val="24"/>
        </w:rPr>
      </w:pPr>
      <w:r>
        <w:rPr>
          <w:rFonts w:cs="Times New Roman"/>
          <w:szCs w:val="24"/>
        </w:rPr>
        <w:t>Mervin Breneman (New American Commentary)</w:t>
      </w:r>
    </w:p>
    <w:p w14:paraId="5350D4E2" w14:textId="0AC60FFE" w:rsidR="00217DA2" w:rsidRPr="009B4279" w:rsidRDefault="009B4279" w:rsidP="009B4279">
      <w:pPr>
        <w:pStyle w:val="NoSpacing"/>
        <w:jc w:val="center"/>
        <w:rPr>
          <w:rFonts w:cs="Times New Roman"/>
          <w:szCs w:val="24"/>
          <w:u w:val="single"/>
        </w:rPr>
      </w:pPr>
      <w:r w:rsidRPr="009B4279">
        <w:rPr>
          <w:rFonts w:cs="Times New Roman"/>
          <w:szCs w:val="24"/>
          <w:u w:val="single"/>
        </w:rPr>
        <w:t>From “A Lifetime” by Better Than Ezra</w:t>
      </w:r>
    </w:p>
    <w:p w14:paraId="535B9F31" w14:textId="3241361F" w:rsidR="009B4279" w:rsidRPr="009B4279" w:rsidRDefault="009B4279" w:rsidP="009B4279">
      <w:pPr>
        <w:pStyle w:val="NoSpacing"/>
        <w:jc w:val="center"/>
        <w:rPr>
          <w:rFonts w:cs="Times New Roman"/>
          <w:i/>
          <w:iCs/>
          <w:szCs w:val="24"/>
        </w:rPr>
      </w:pPr>
      <w:r w:rsidRPr="009B4279">
        <w:rPr>
          <w:rFonts w:cs="Times New Roman"/>
          <w:i/>
          <w:iCs/>
          <w:szCs w:val="24"/>
        </w:rPr>
        <w:t>“</w:t>
      </w:r>
      <w:r w:rsidRPr="009B4279">
        <w:rPr>
          <w:rFonts w:cs="Times New Roman"/>
          <w:i/>
          <w:iCs/>
          <w:szCs w:val="24"/>
        </w:rPr>
        <w:t>And I know I wasn't right,</w:t>
      </w:r>
      <w:r w:rsidRPr="009B4279">
        <w:rPr>
          <w:rFonts w:cs="Times New Roman"/>
          <w:i/>
          <w:iCs/>
          <w:szCs w:val="24"/>
        </w:rPr>
        <w:br/>
        <w:t>But it felt so good.</w:t>
      </w:r>
      <w:r w:rsidRPr="009B4279">
        <w:rPr>
          <w:rFonts w:cs="Times New Roman"/>
          <w:i/>
          <w:iCs/>
          <w:szCs w:val="24"/>
        </w:rPr>
        <w:br/>
        <w:t>And your mother didn't mind,</w:t>
      </w:r>
      <w:r w:rsidRPr="009B4279">
        <w:rPr>
          <w:rFonts w:cs="Times New Roman"/>
          <w:i/>
          <w:iCs/>
          <w:szCs w:val="24"/>
        </w:rPr>
        <w:br/>
        <w:t>Like I thought she would.</w:t>
      </w:r>
      <w:r w:rsidRPr="009B4279">
        <w:rPr>
          <w:rFonts w:cs="Times New Roman"/>
          <w:i/>
          <w:iCs/>
          <w:szCs w:val="24"/>
        </w:rPr>
        <w:br/>
        <w:t>And that REM song was playing</w:t>
      </w:r>
      <w:r w:rsidRPr="009B4279">
        <w:rPr>
          <w:rFonts w:cs="Times New Roman"/>
          <w:i/>
          <w:iCs/>
          <w:szCs w:val="24"/>
        </w:rPr>
        <w:br/>
        <w:t>In my mind.</w:t>
      </w:r>
      <w:r w:rsidRPr="009B4279">
        <w:rPr>
          <w:rFonts w:cs="Times New Roman"/>
          <w:i/>
          <w:iCs/>
          <w:szCs w:val="24"/>
        </w:rPr>
        <w:br/>
        <w:t>And three and a half minutes</w:t>
      </w:r>
      <w:r w:rsidRPr="009B4279">
        <w:rPr>
          <w:rFonts w:cs="Times New Roman"/>
          <w:i/>
          <w:iCs/>
          <w:szCs w:val="24"/>
        </w:rPr>
        <w:br/>
        <w:t>Felt like a lifetime</w:t>
      </w:r>
      <w:r w:rsidRPr="009B4279">
        <w:rPr>
          <w:rFonts w:cs="Times New Roman"/>
          <w:i/>
          <w:iCs/>
          <w:szCs w:val="24"/>
        </w:rPr>
        <w:t>”</w:t>
      </w:r>
    </w:p>
    <w:sectPr w:rsidR="009B4279" w:rsidRPr="009B4279" w:rsidSect="0022533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FCFB" w14:textId="77777777" w:rsidR="004C66B2" w:rsidRDefault="004C66B2" w:rsidP="00323BD0">
      <w:pPr>
        <w:spacing w:before="0" w:after="0" w:line="240" w:lineRule="auto"/>
      </w:pPr>
      <w:r>
        <w:separator/>
      </w:r>
    </w:p>
  </w:endnote>
  <w:endnote w:type="continuationSeparator" w:id="0">
    <w:p w14:paraId="090A018D" w14:textId="77777777" w:rsidR="004C66B2" w:rsidRDefault="004C66B2" w:rsidP="00323B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altName w:val="Calibri"/>
    <w:charset w:val="4D"/>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C001D" w14:textId="77777777" w:rsidR="004C66B2" w:rsidRDefault="004C66B2" w:rsidP="00323BD0">
      <w:pPr>
        <w:spacing w:before="0" w:after="0" w:line="240" w:lineRule="auto"/>
      </w:pPr>
      <w:r>
        <w:separator/>
      </w:r>
    </w:p>
  </w:footnote>
  <w:footnote w:type="continuationSeparator" w:id="0">
    <w:p w14:paraId="78DDB8AB" w14:textId="77777777" w:rsidR="004C66B2" w:rsidRDefault="004C66B2" w:rsidP="00323B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3939" w14:textId="6DB144F6" w:rsidR="00323BD0" w:rsidRPr="00C00C91" w:rsidRDefault="00B6745C" w:rsidP="00323BD0">
    <w:pPr>
      <w:jc w:val="center"/>
      <w:rPr>
        <w:rFonts w:ascii="Algerian" w:hAnsi="Algerian"/>
        <w:sz w:val="36"/>
        <w:szCs w:val="36"/>
      </w:rPr>
    </w:pPr>
    <w:r>
      <w:rPr>
        <w:rFonts w:ascii="Algerian" w:hAnsi="Algerian"/>
        <w:sz w:val="72"/>
        <w:szCs w:val="72"/>
      </w:rPr>
      <w:t>E</w:t>
    </w:r>
    <w:r w:rsidR="00022346">
      <w:rPr>
        <w:rFonts w:ascii="Algerian" w:hAnsi="Algerian"/>
        <w:sz w:val="72"/>
        <w:szCs w:val="72"/>
      </w:rPr>
      <w:t>zra</w:t>
    </w:r>
    <w:r>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77CA"/>
    <w:multiLevelType w:val="hybridMultilevel"/>
    <w:tmpl w:val="B210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52032"/>
    <w:multiLevelType w:val="hybridMultilevel"/>
    <w:tmpl w:val="D272EC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252C8"/>
    <w:multiLevelType w:val="hybridMultilevel"/>
    <w:tmpl w:val="F2C8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B7949"/>
    <w:multiLevelType w:val="hybridMultilevel"/>
    <w:tmpl w:val="9580DE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617A7"/>
    <w:multiLevelType w:val="hybridMultilevel"/>
    <w:tmpl w:val="4D84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43E05"/>
    <w:multiLevelType w:val="hybridMultilevel"/>
    <w:tmpl w:val="2E24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D1C9C"/>
    <w:multiLevelType w:val="hybridMultilevel"/>
    <w:tmpl w:val="78F8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A00A1"/>
    <w:multiLevelType w:val="hybridMultilevel"/>
    <w:tmpl w:val="7EC4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30AAD"/>
    <w:multiLevelType w:val="hybridMultilevel"/>
    <w:tmpl w:val="6074C7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101A3"/>
    <w:multiLevelType w:val="hybridMultilevel"/>
    <w:tmpl w:val="CEB4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286097"/>
    <w:multiLevelType w:val="hybridMultilevel"/>
    <w:tmpl w:val="A79A5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6D571D"/>
    <w:multiLevelType w:val="hybridMultilevel"/>
    <w:tmpl w:val="7720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189388">
    <w:abstractNumId w:val="3"/>
  </w:num>
  <w:num w:numId="2" w16cid:durableId="973024410">
    <w:abstractNumId w:val="10"/>
  </w:num>
  <w:num w:numId="3" w16cid:durableId="1240600233">
    <w:abstractNumId w:val="11"/>
  </w:num>
  <w:num w:numId="4" w16cid:durableId="1677684206">
    <w:abstractNumId w:val="1"/>
  </w:num>
  <w:num w:numId="5" w16cid:durableId="1810242226">
    <w:abstractNumId w:val="8"/>
  </w:num>
  <w:num w:numId="6" w16cid:durableId="641156426">
    <w:abstractNumId w:val="7"/>
  </w:num>
  <w:num w:numId="7" w16cid:durableId="851604357">
    <w:abstractNumId w:val="0"/>
  </w:num>
  <w:num w:numId="8" w16cid:durableId="1060253680">
    <w:abstractNumId w:val="4"/>
  </w:num>
  <w:num w:numId="9" w16cid:durableId="2097167196">
    <w:abstractNumId w:val="9"/>
  </w:num>
  <w:num w:numId="10" w16cid:durableId="866065418">
    <w:abstractNumId w:val="6"/>
  </w:num>
  <w:num w:numId="11" w16cid:durableId="1385762157">
    <w:abstractNumId w:val="5"/>
  </w:num>
  <w:num w:numId="12" w16cid:durableId="1722364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60"/>
    <w:rsid w:val="00022346"/>
    <w:rsid w:val="000604AE"/>
    <w:rsid w:val="000B7FF2"/>
    <w:rsid w:val="00175171"/>
    <w:rsid w:val="00181912"/>
    <w:rsid w:val="00191619"/>
    <w:rsid w:val="00197791"/>
    <w:rsid w:val="001F345E"/>
    <w:rsid w:val="00217DA2"/>
    <w:rsid w:val="0022533A"/>
    <w:rsid w:val="002D1CB7"/>
    <w:rsid w:val="002D4693"/>
    <w:rsid w:val="002E2770"/>
    <w:rsid w:val="00323BD0"/>
    <w:rsid w:val="00346A3D"/>
    <w:rsid w:val="00382E9F"/>
    <w:rsid w:val="003E40AE"/>
    <w:rsid w:val="003F26A0"/>
    <w:rsid w:val="00443BDC"/>
    <w:rsid w:val="004C66B2"/>
    <w:rsid w:val="00576E9A"/>
    <w:rsid w:val="005E0770"/>
    <w:rsid w:val="00615F1B"/>
    <w:rsid w:val="00621BFF"/>
    <w:rsid w:val="00644441"/>
    <w:rsid w:val="00665DD6"/>
    <w:rsid w:val="006B561C"/>
    <w:rsid w:val="007E4568"/>
    <w:rsid w:val="007E5B48"/>
    <w:rsid w:val="00836705"/>
    <w:rsid w:val="008537D6"/>
    <w:rsid w:val="008749AC"/>
    <w:rsid w:val="008A4121"/>
    <w:rsid w:val="008C2277"/>
    <w:rsid w:val="00903001"/>
    <w:rsid w:val="009056FD"/>
    <w:rsid w:val="00915114"/>
    <w:rsid w:val="009161E8"/>
    <w:rsid w:val="00977773"/>
    <w:rsid w:val="009B4279"/>
    <w:rsid w:val="009C3913"/>
    <w:rsid w:val="00A456D6"/>
    <w:rsid w:val="00A74129"/>
    <w:rsid w:val="00B24D60"/>
    <w:rsid w:val="00B47072"/>
    <w:rsid w:val="00B6745C"/>
    <w:rsid w:val="00B70226"/>
    <w:rsid w:val="00C00C91"/>
    <w:rsid w:val="00C33E0D"/>
    <w:rsid w:val="00C51E48"/>
    <w:rsid w:val="00C5201D"/>
    <w:rsid w:val="00C8168E"/>
    <w:rsid w:val="00C857B4"/>
    <w:rsid w:val="00CB689A"/>
    <w:rsid w:val="00D01329"/>
    <w:rsid w:val="00D2729B"/>
    <w:rsid w:val="00D74601"/>
    <w:rsid w:val="00DC465A"/>
    <w:rsid w:val="00E84668"/>
    <w:rsid w:val="00E913B9"/>
    <w:rsid w:val="00EA2B28"/>
    <w:rsid w:val="00EA5BFD"/>
    <w:rsid w:val="00EF28E0"/>
    <w:rsid w:val="00EF5C54"/>
    <w:rsid w:val="00F40C6E"/>
    <w:rsid w:val="00F82EBC"/>
    <w:rsid w:val="00F84341"/>
    <w:rsid w:val="00FC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1F792"/>
  <w15:docId w15:val="{E2175C44-06F1-6944-961E-11C9EA44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A"/>
  </w:style>
  <w:style w:type="paragraph" w:styleId="Heading2">
    <w:name w:val="heading 2"/>
    <w:basedOn w:val="Normal"/>
    <w:link w:val="Heading2Char"/>
    <w:uiPriority w:val="9"/>
    <w:qFormat/>
    <w:rsid w:val="009C3913"/>
    <w:pPr>
      <w:spacing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9C3913"/>
    <w:pPr>
      <w:spacing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BD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3BD0"/>
  </w:style>
  <w:style w:type="paragraph" w:styleId="Footer">
    <w:name w:val="footer"/>
    <w:basedOn w:val="Normal"/>
    <w:link w:val="FooterChar"/>
    <w:uiPriority w:val="99"/>
    <w:unhideWhenUsed/>
    <w:rsid w:val="00323BD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3BD0"/>
  </w:style>
  <w:style w:type="paragraph" w:styleId="ListParagraph">
    <w:name w:val="List Paragraph"/>
    <w:basedOn w:val="Normal"/>
    <w:uiPriority w:val="34"/>
    <w:qFormat/>
    <w:rsid w:val="00621BFF"/>
    <w:pPr>
      <w:ind w:left="720"/>
      <w:contextualSpacing/>
    </w:pPr>
  </w:style>
  <w:style w:type="character" w:customStyle="1" w:styleId="Heading2Char">
    <w:name w:val="Heading 2 Char"/>
    <w:basedOn w:val="DefaultParagraphFont"/>
    <w:link w:val="Heading2"/>
    <w:uiPriority w:val="9"/>
    <w:rsid w:val="009C3913"/>
    <w:rPr>
      <w:rFonts w:eastAsia="Times New Roman" w:cs="Times New Roman"/>
      <w:b/>
      <w:bCs/>
      <w:sz w:val="36"/>
      <w:szCs w:val="36"/>
    </w:rPr>
  </w:style>
  <w:style w:type="character" w:customStyle="1" w:styleId="Heading3Char">
    <w:name w:val="Heading 3 Char"/>
    <w:basedOn w:val="DefaultParagraphFont"/>
    <w:link w:val="Heading3"/>
    <w:uiPriority w:val="9"/>
    <w:rsid w:val="009C3913"/>
    <w:rPr>
      <w:rFonts w:eastAsia="Times New Roman" w:cs="Times New Roman"/>
      <w:b/>
      <w:bCs/>
      <w:sz w:val="27"/>
      <w:szCs w:val="27"/>
    </w:rPr>
  </w:style>
  <w:style w:type="character" w:styleId="Strong">
    <w:name w:val="Strong"/>
    <w:basedOn w:val="DefaultParagraphFont"/>
    <w:uiPriority w:val="22"/>
    <w:qFormat/>
    <w:rsid w:val="009C3913"/>
    <w:rPr>
      <w:b/>
      <w:bCs/>
    </w:rPr>
  </w:style>
  <w:style w:type="character" w:customStyle="1" w:styleId="apple-converted-space">
    <w:name w:val="apple-converted-space"/>
    <w:basedOn w:val="DefaultParagraphFont"/>
    <w:rsid w:val="009C3913"/>
  </w:style>
  <w:style w:type="character" w:customStyle="1" w:styleId="glossary-link">
    <w:name w:val="glossary-link"/>
    <w:basedOn w:val="DefaultParagraphFont"/>
    <w:rsid w:val="009C3913"/>
  </w:style>
  <w:style w:type="character" w:styleId="Hyperlink">
    <w:name w:val="Hyperlink"/>
    <w:basedOn w:val="DefaultParagraphFont"/>
    <w:uiPriority w:val="99"/>
    <w:unhideWhenUsed/>
    <w:rsid w:val="009C3913"/>
    <w:rPr>
      <w:color w:val="0000FF"/>
      <w:u w:val="single"/>
    </w:rPr>
  </w:style>
  <w:style w:type="character" w:customStyle="1" w:styleId="glossary-tooltip-text">
    <w:name w:val="glossary-tooltip-text"/>
    <w:basedOn w:val="DefaultParagraphFont"/>
    <w:rsid w:val="009C3913"/>
  </w:style>
  <w:style w:type="paragraph" w:styleId="NormalWeb">
    <w:name w:val="Normal (Web)"/>
    <w:basedOn w:val="Normal"/>
    <w:uiPriority w:val="99"/>
    <w:semiHidden/>
    <w:unhideWhenUsed/>
    <w:rsid w:val="009C3913"/>
    <w:pPr>
      <w:spacing w:after="100" w:afterAutospacing="1" w:line="240" w:lineRule="auto"/>
    </w:pPr>
    <w:rPr>
      <w:rFonts w:eastAsia="Times New Roman" w:cs="Times New Roman"/>
      <w:szCs w:val="24"/>
    </w:rPr>
  </w:style>
  <w:style w:type="paragraph" w:styleId="NoSpacing">
    <w:name w:val="No Spacing"/>
    <w:uiPriority w:val="1"/>
    <w:qFormat/>
    <w:rsid w:val="009C3913"/>
    <w:pPr>
      <w:spacing w:before="0" w:after="0" w:line="240" w:lineRule="auto"/>
    </w:pPr>
  </w:style>
  <w:style w:type="character" w:styleId="UnresolvedMention">
    <w:name w:val="Unresolved Mention"/>
    <w:basedOn w:val="DefaultParagraphFont"/>
    <w:uiPriority w:val="99"/>
    <w:semiHidden/>
    <w:unhideWhenUsed/>
    <w:rsid w:val="006B561C"/>
    <w:rPr>
      <w:color w:val="605E5C"/>
      <w:shd w:val="clear" w:color="auto" w:fill="E1DFDD"/>
    </w:rPr>
  </w:style>
  <w:style w:type="character" w:styleId="FollowedHyperlink">
    <w:name w:val="FollowedHyperlink"/>
    <w:basedOn w:val="DefaultParagraphFont"/>
    <w:uiPriority w:val="99"/>
    <w:semiHidden/>
    <w:unhideWhenUsed/>
    <w:rsid w:val="009151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99455">
      <w:bodyDiv w:val="1"/>
      <w:marLeft w:val="0"/>
      <w:marRight w:val="0"/>
      <w:marTop w:val="0"/>
      <w:marBottom w:val="0"/>
      <w:divBdr>
        <w:top w:val="none" w:sz="0" w:space="0" w:color="auto"/>
        <w:left w:val="none" w:sz="0" w:space="0" w:color="auto"/>
        <w:bottom w:val="none" w:sz="0" w:space="0" w:color="auto"/>
        <w:right w:val="none" w:sz="0" w:space="0" w:color="auto"/>
      </w:divBdr>
    </w:div>
    <w:div w:id="508832089">
      <w:bodyDiv w:val="1"/>
      <w:marLeft w:val="0"/>
      <w:marRight w:val="0"/>
      <w:marTop w:val="0"/>
      <w:marBottom w:val="0"/>
      <w:divBdr>
        <w:top w:val="none" w:sz="0" w:space="0" w:color="auto"/>
        <w:left w:val="none" w:sz="0" w:space="0" w:color="auto"/>
        <w:bottom w:val="none" w:sz="0" w:space="0" w:color="auto"/>
        <w:right w:val="none" w:sz="0" w:space="0" w:color="auto"/>
      </w:divBdr>
    </w:div>
    <w:div w:id="1058479341">
      <w:bodyDiv w:val="1"/>
      <w:marLeft w:val="0"/>
      <w:marRight w:val="0"/>
      <w:marTop w:val="0"/>
      <w:marBottom w:val="0"/>
      <w:divBdr>
        <w:top w:val="none" w:sz="0" w:space="0" w:color="auto"/>
        <w:left w:val="none" w:sz="0" w:space="0" w:color="auto"/>
        <w:bottom w:val="none" w:sz="0" w:space="0" w:color="auto"/>
        <w:right w:val="none" w:sz="0" w:space="0" w:color="auto"/>
      </w:divBdr>
    </w:div>
    <w:div w:id="116335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terthebible.org/glossary/jud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4</cp:revision>
  <cp:lastPrinted>2023-07-05T14:48:00Z</cp:lastPrinted>
  <dcterms:created xsi:type="dcterms:W3CDTF">2023-07-01T19:57:00Z</dcterms:created>
  <dcterms:modified xsi:type="dcterms:W3CDTF">2023-07-05T21:29:00Z</dcterms:modified>
</cp:coreProperties>
</file>